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99" w:rsidRPr="005C0C11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5C0C11">
        <w:rPr>
          <w:b/>
          <w:sz w:val="24"/>
          <w:szCs w:val="24"/>
        </w:rPr>
        <w:t>АНАЛІТИЧНА ДОВІДКА</w:t>
      </w:r>
      <w:r w:rsidR="000F25FE" w:rsidRPr="005C0C11">
        <w:rPr>
          <w:b/>
          <w:sz w:val="24"/>
          <w:szCs w:val="24"/>
        </w:rPr>
        <w:t xml:space="preserve"> ЗА</w:t>
      </w:r>
      <w:r w:rsidR="00BF69F2" w:rsidRPr="005C0C11">
        <w:rPr>
          <w:b/>
          <w:sz w:val="24"/>
          <w:szCs w:val="24"/>
          <w:lang w:val="ru-RU"/>
        </w:rPr>
        <w:t xml:space="preserve"> </w:t>
      </w:r>
      <w:r w:rsidR="00CB7F67" w:rsidRPr="005C0C11">
        <w:rPr>
          <w:b/>
          <w:sz w:val="24"/>
          <w:szCs w:val="24"/>
        </w:rPr>
        <w:t>СІЧЕНЬ</w:t>
      </w:r>
      <w:r w:rsidR="0055564F" w:rsidRPr="005C0C11">
        <w:rPr>
          <w:b/>
          <w:sz w:val="24"/>
          <w:szCs w:val="24"/>
        </w:rPr>
        <w:t>-</w:t>
      </w:r>
      <w:r w:rsidR="001022A9" w:rsidRPr="005C0C11">
        <w:rPr>
          <w:b/>
          <w:sz w:val="24"/>
          <w:szCs w:val="24"/>
          <w:lang w:val="ru-RU"/>
        </w:rPr>
        <w:t>СЕРПЕНЬ</w:t>
      </w:r>
      <w:r w:rsidR="00CB7F67" w:rsidRPr="005C0C11">
        <w:rPr>
          <w:b/>
          <w:sz w:val="24"/>
          <w:szCs w:val="24"/>
        </w:rPr>
        <w:t xml:space="preserve"> 201</w:t>
      </w:r>
      <w:r w:rsidR="004877A9" w:rsidRPr="005C0C11">
        <w:rPr>
          <w:b/>
          <w:sz w:val="24"/>
          <w:szCs w:val="24"/>
        </w:rPr>
        <w:t>6</w:t>
      </w:r>
      <w:r w:rsidR="009915C6" w:rsidRPr="005C0C11">
        <w:rPr>
          <w:b/>
          <w:sz w:val="24"/>
          <w:szCs w:val="24"/>
        </w:rPr>
        <w:t xml:space="preserve"> </w:t>
      </w:r>
      <w:r w:rsidR="00717932" w:rsidRPr="005C0C11">
        <w:rPr>
          <w:b/>
          <w:sz w:val="24"/>
          <w:szCs w:val="24"/>
        </w:rPr>
        <w:t>Р</w:t>
      </w:r>
      <w:r w:rsidR="00CB7F67" w:rsidRPr="005C0C11">
        <w:rPr>
          <w:b/>
          <w:sz w:val="24"/>
          <w:szCs w:val="24"/>
        </w:rPr>
        <w:t>О</w:t>
      </w:r>
      <w:r w:rsidR="00B234E3" w:rsidRPr="005C0C11">
        <w:rPr>
          <w:b/>
          <w:sz w:val="24"/>
          <w:szCs w:val="24"/>
        </w:rPr>
        <w:t>К</w:t>
      </w:r>
      <w:r w:rsidR="00CB7F67" w:rsidRPr="005C0C11">
        <w:rPr>
          <w:b/>
          <w:sz w:val="24"/>
          <w:szCs w:val="24"/>
        </w:rPr>
        <w:t>У</w:t>
      </w:r>
    </w:p>
    <w:p w:rsidR="00B046B4" w:rsidRPr="005C0C11" w:rsidRDefault="00990799" w:rsidP="00CB796B">
      <w:pPr>
        <w:pStyle w:val="32"/>
        <w:spacing w:after="0"/>
        <w:ind w:firstLine="540"/>
        <w:jc w:val="center"/>
        <w:rPr>
          <w:b/>
          <w:sz w:val="24"/>
          <w:szCs w:val="24"/>
        </w:rPr>
      </w:pPr>
      <w:r w:rsidRPr="005C0C11">
        <w:rPr>
          <w:b/>
          <w:sz w:val="24"/>
          <w:szCs w:val="24"/>
        </w:rPr>
        <w:t>ЩОДО ЕКОНОМІЧНОГО РОЗВИТКУ ВІННИЦЬКОЇ ОБЛАСТІ</w:t>
      </w:r>
    </w:p>
    <w:p w:rsidR="00C573CC" w:rsidRPr="005C0C11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5C0C11">
        <w:rPr>
          <w:b/>
          <w:i/>
          <w:sz w:val="24"/>
          <w:szCs w:val="24"/>
          <w:u w:val="single"/>
        </w:rPr>
        <w:t>За даними та методикою розрахунків</w:t>
      </w:r>
    </w:p>
    <w:p w:rsidR="003F72CE" w:rsidRPr="005C0C11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5C0C11">
        <w:rPr>
          <w:b/>
          <w:i/>
          <w:sz w:val="24"/>
          <w:szCs w:val="24"/>
          <w:u w:val="single"/>
        </w:rPr>
        <w:t>Головного управління статистики у Вінницькій області</w:t>
      </w:r>
    </w:p>
    <w:p w:rsidR="00990799" w:rsidRPr="005C0C11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990799" w:rsidRPr="005C0C11" w:rsidRDefault="00990799" w:rsidP="00CB796B">
      <w:pPr>
        <w:pStyle w:val="Iniiaiieoaeno"/>
        <w:spacing w:line="240" w:lineRule="auto"/>
        <w:ind w:firstLine="284"/>
        <w:jc w:val="center"/>
        <w:outlineLvl w:val="0"/>
        <w:rPr>
          <w:b/>
          <w:sz w:val="24"/>
          <w:szCs w:val="24"/>
          <w:lang w:val="uk-UA"/>
        </w:rPr>
      </w:pPr>
      <w:r w:rsidRPr="005C0C11">
        <w:rPr>
          <w:b/>
          <w:sz w:val="24"/>
          <w:szCs w:val="24"/>
          <w:lang w:val="uk-UA"/>
        </w:rPr>
        <w:t>ПРОМИСЛОВЕ ВИРОБНИЦТВО</w:t>
      </w:r>
    </w:p>
    <w:tbl>
      <w:tblPr>
        <w:tblW w:w="107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050"/>
      </w:tblGrid>
      <w:tr w:rsidR="00CB796B" w:rsidRPr="005C0C11" w:rsidTr="00421ED8">
        <w:trPr>
          <w:trHeight w:val="83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87DC3" w:rsidRPr="005C0C11" w:rsidRDefault="00990799" w:rsidP="00CB796B">
            <w:pPr>
              <w:snapToGrid w:val="0"/>
              <w:rPr>
                <w:b/>
                <w:i/>
              </w:rPr>
            </w:pPr>
            <w:r w:rsidRPr="005C0C11">
              <w:rPr>
                <w:b/>
                <w:i/>
              </w:rPr>
              <w:t>Аналіз роботи галузей промисловості</w:t>
            </w:r>
          </w:p>
          <w:p w:rsidR="00990799" w:rsidRPr="005C0C11" w:rsidRDefault="00990799" w:rsidP="00CB796B">
            <w:pPr>
              <w:jc w:val="center"/>
            </w:pP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>За інформацією Головного управління статистики у Вінницькій області за 8 місяців поточного року у роботі промислових підприємств області відбулось незначне покращення динаміки виробництва продукції.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 xml:space="preserve">Так, у зрівнянні з періодом січня-липня 2016 року збільшились темпи виробництва від минулорічних обсягів на 1,5 в. п. 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>Проти відповідного періоду 2015 року збільшення обсягів виробництва промислової продукції склало 0,4%.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>У переробній промисловості спостерігається зростання промислового виробництва на 9,9% (за рахунок збільшення обсягів виробництва харчової галузі на 9,9%, легкої на 2,3%, фармацевтичної продукції на 23,9%, будівельних матеріалів – на 16,4%, продукції машинобудування – на 52,9%, продукції деревообробної промисловості – на 8,8%).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>У постачанні електроенергії, газу, пари та кондиційованого повітря обсяги досягають рівня минулорічного відповідного періоду на 22,9%.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  <w:r w:rsidRPr="005C0C11">
              <w:rPr>
                <w:bCs/>
                <w:iCs/>
              </w:rPr>
              <w:t>За індексом промислового виробництва серед областей України область посідає 15 місце (по Україні індекс промислового виробництва склав 102,0%).</w:t>
            </w:r>
          </w:p>
          <w:p w:rsidR="00BF69F2" w:rsidRPr="005C0C11" w:rsidRDefault="00BF69F2" w:rsidP="00BF69F2">
            <w:pPr>
              <w:ind w:firstLine="459"/>
              <w:rPr>
                <w:bCs/>
                <w:iCs/>
              </w:rPr>
            </w:pP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  <w:rPr>
                <w:bCs/>
                <w:sz w:val="26"/>
                <w:szCs w:val="26"/>
              </w:rPr>
            </w:pPr>
            <w:r w:rsidRPr="005C0C11">
              <w:rPr>
                <w:b/>
              </w:rPr>
              <w:t>У добувній промисловості і розробленні кар’єрів</w:t>
            </w:r>
            <w:r w:rsidRPr="005C0C11">
              <w:t xml:space="preserve"> обсяги виробництва не досягли рівня січня–серпня 2015 року на 17,4%. 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з виробництва харчових продуктів, напоїв</w:t>
            </w:r>
            <w:r w:rsidRPr="005C0C11">
              <w:t xml:space="preserve"> індекс промислової продукції січня–серпня 2016 року до відповідного періоду попереднього року становив 109,9%. Питома вага галузі в обсязі реалізованої продукції області за цей період склала 64,7%.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легкої галузі</w:t>
            </w:r>
            <w:r w:rsidRPr="005C0C11">
              <w:t xml:space="preserve">, питома вага якої в загальнообласному показнику реалізації продукції (далі: питома вага) складає 0,6%, обсяги виробництва продукції перевищили рівень січня–серпня 2015 року на 2,3%. 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з виготовлення виробів з деревини</w:t>
            </w:r>
            <w:r w:rsidRPr="005C0C11">
              <w:t>, виробництва паперу та поліграфічній діяльності (питома вага 4,2%) обсяги виробництва січня–серпня 2016 року перевищили рівень відповідного періоду попереднього року на 8,8%.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У виробництві хімічних речовин і хімічної продукції</w:t>
            </w:r>
            <w:r w:rsidRPr="005C0C11">
              <w:t xml:space="preserve"> (питома вага 3,2%) виробництво продукції січня–серпня 2016 року не досягло рівня відповідного періоду минулого року на 32,4%. 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з виробництва основних фармацевтичних продуктів</w:t>
            </w:r>
            <w:r w:rsidRPr="005C0C11">
              <w:t xml:space="preserve"> і фармацевтичних препаратів (питома вага 0,9%) збільшено виробництво у січні–серпні 2016 року на 23,9%.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з виробництва гумових, пластмасових виробів та продукції для будівельної галузі</w:t>
            </w:r>
            <w:r w:rsidRPr="005C0C11">
              <w:t xml:space="preserve"> у січні–серпні 2016 року обсяги виробництва в порівнянні з відповідним періодом 2015 року зросли на 16,4%.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Обсяги продукції металообробних підприємств</w:t>
            </w:r>
            <w:r w:rsidRPr="005C0C11">
              <w:t xml:space="preserve"> у січні–серпні 2016 року у порівнянні з відповідним періодом 2015 року не досягли минулорічного рівня відповідного періоду на 0,5%.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машинобудівних підприємствах</w:t>
            </w:r>
            <w:r w:rsidRPr="005C0C11">
              <w:t xml:space="preserve"> у цей період обсяги виробництва продукції зросли на 52,9%.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rPr>
                <w:b/>
              </w:rPr>
              <w:t>На підприємствах з постачання електроенергії, газу</w:t>
            </w:r>
            <w:r w:rsidRPr="005C0C11">
              <w:t xml:space="preserve"> пари та кондиційованого повітря обсяги продукції у січні–серпні 2016 року не досягли відповідного рівня 2015 року на 22,3%.</w:t>
            </w:r>
          </w:p>
          <w:p w:rsidR="00BF69F2" w:rsidRPr="005C0C11" w:rsidRDefault="00BF69F2" w:rsidP="00BF69F2">
            <w:pPr>
              <w:tabs>
                <w:tab w:val="left" w:pos="0"/>
              </w:tabs>
              <w:ind w:firstLine="459"/>
            </w:pPr>
            <w:r w:rsidRPr="005C0C11">
              <w:t xml:space="preserve">За звітний період поточного року вироблено </w:t>
            </w:r>
            <w:r w:rsidRPr="005C0C11">
              <w:rPr>
                <w:lang w:val="ru-RU"/>
              </w:rPr>
              <w:t>2728,9</w:t>
            </w:r>
            <w:r w:rsidRPr="005C0C11">
              <w:t xml:space="preserve"> млн. кВт. год. електроенергії, що на </w:t>
            </w:r>
            <w:r w:rsidRPr="005C0C11">
              <w:rPr>
                <w:lang w:val="ru-RU"/>
              </w:rPr>
              <w:t>31,9</w:t>
            </w:r>
            <w:r w:rsidRPr="005C0C11">
              <w:t xml:space="preserve">% менше рівня відповідного періоду попереднього року. </w:t>
            </w:r>
          </w:p>
          <w:p w:rsidR="00BF69F2" w:rsidRPr="005C0C11" w:rsidRDefault="00BF69F2" w:rsidP="00461AB6">
            <w:pPr>
              <w:tabs>
                <w:tab w:val="left" w:pos="0"/>
              </w:tabs>
              <w:ind w:firstLine="720"/>
              <w:rPr>
                <w:bCs/>
                <w:iCs/>
              </w:rPr>
            </w:pPr>
          </w:p>
          <w:p w:rsidR="003D0872" w:rsidRPr="0047363C" w:rsidRDefault="003D0872" w:rsidP="003D0872">
            <w:pPr>
              <w:tabs>
                <w:tab w:val="left" w:pos="0"/>
              </w:tabs>
              <w:ind w:firstLine="720"/>
            </w:pPr>
            <w:r>
              <w:lastRenderedPageBreak/>
              <w:t>У січні–серпні 2016 року</w:t>
            </w:r>
            <w:r w:rsidRPr="0047363C">
              <w:t xml:space="preserve"> підприємствами області </w:t>
            </w:r>
            <w:r w:rsidRPr="0047363C">
              <w:rPr>
                <w:b/>
              </w:rPr>
              <w:t>реалізовано промислової продукції (товарів, послуг)</w:t>
            </w:r>
            <w:r w:rsidRPr="0047363C">
              <w:t xml:space="preserve"> на суму </w:t>
            </w:r>
            <w:r>
              <w:t>30054,8</w:t>
            </w:r>
            <w:r w:rsidRPr="0047363C">
              <w:t xml:space="preserve"> млн.</w:t>
            </w:r>
            <w:r>
              <w:t xml:space="preserve"> </w:t>
            </w:r>
            <w:r w:rsidRPr="0047363C">
              <w:t>грн.</w:t>
            </w:r>
          </w:p>
          <w:p w:rsidR="003D0872" w:rsidRDefault="003D0872" w:rsidP="003D0872">
            <w:pPr>
              <w:tabs>
                <w:tab w:val="left" w:pos="0"/>
              </w:tabs>
              <w:ind w:firstLine="720"/>
            </w:pPr>
            <w:r w:rsidRPr="0047363C">
              <w:t>В структурі обсягів реалізованої промисл</w:t>
            </w:r>
            <w:r>
              <w:t>ової продукції найбільша частка – 81,4%,</w:t>
            </w:r>
            <w:r w:rsidRPr="0047363C">
              <w:t xml:space="preserve"> припадає на переробн</w:t>
            </w:r>
            <w:r>
              <w:t xml:space="preserve">у промисловість, з неї: </w:t>
            </w:r>
          </w:p>
          <w:p w:rsidR="003D0872" w:rsidRDefault="003D0872" w:rsidP="003D0872">
            <w:pPr>
              <w:tabs>
                <w:tab w:val="left" w:pos="0"/>
              </w:tabs>
              <w:ind w:firstLine="720"/>
            </w:pPr>
            <w:r>
              <w:t xml:space="preserve">64,5% – </w:t>
            </w:r>
            <w:r w:rsidRPr="0047363C">
              <w:t>на виробни</w:t>
            </w:r>
            <w:r>
              <w:t>цтво харчових продуктів, напоїв;</w:t>
            </w:r>
            <w:r w:rsidRPr="0047363C">
              <w:t xml:space="preserve"> </w:t>
            </w:r>
          </w:p>
          <w:p w:rsidR="003D0872" w:rsidRDefault="003D0872" w:rsidP="003D0872">
            <w:pPr>
              <w:tabs>
                <w:tab w:val="left" w:pos="0"/>
              </w:tabs>
              <w:ind w:firstLine="720"/>
            </w:pPr>
            <w:r w:rsidRPr="0047363C">
              <w:t>4,2% – на в</w:t>
            </w:r>
            <w:r>
              <w:t xml:space="preserve">иготовлення виробів з деревини, </w:t>
            </w:r>
            <w:r w:rsidRPr="0047363C">
              <w:t>виробництво паперу та поліграфіч</w:t>
            </w:r>
            <w:r>
              <w:t>ну діяльність;</w:t>
            </w:r>
            <w:r w:rsidRPr="0047363C">
              <w:t xml:space="preserve"> </w:t>
            </w:r>
          </w:p>
          <w:p w:rsidR="003D0872" w:rsidRDefault="003D0872" w:rsidP="003D0872">
            <w:pPr>
              <w:tabs>
                <w:tab w:val="left" w:pos="0"/>
              </w:tabs>
              <w:ind w:firstLine="720"/>
            </w:pPr>
            <w:r w:rsidRPr="0047363C">
              <w:t>3,2% – на виробництво хімічн</w:t>
            </w:r>
            <w:r>
              <w:t>их речовин і хімічної продукції;</w:t>
            </w:r>
            <w:r w:rsidRPr="0047363C">
              <w:t xml:space="preserve"> </w:t>
            </w:r>
          </w:p>
          <w:p w:rsidR="003D0872" w:rsidRDefault="003D0872" w:rsidP="003D0872">
            <w:pPr>
              <w:tabs>
                <w:tab w:val="left" w:pos="0"/>
              </w:tabs>
              <w:ind w:firstLine="720"/>
            </w:pPr>
            <w:r w:rsidRPr="0047363C">
              <w:t>2,</w:t>
            </w:r>
            <w:r>
              <w:t xml:space="preserve">7% – </w:t>
            </w:r>
            <w:r w:rsidRPr="0047363C">
              <w:t xml:space="preserve">на </w:t>
            </w:r>
            <w:r>
              <w:t>виробництво металевих виробів</w:t>
            </w:r>
            <w:r w:rsidRPr="0047363C">
              <w:t xml:space="preserve">. </w:t>
            </w:r>
          </w:p>
          <w:p w:rsidR="00812BDD" w:rsidRPr="005C0C11" w:rsidRDefault="003D0872" w:rsidP="003D0872">
            <w:pPr>
              <w:tabs>
                <w:tab w:val="left" w:pos="0"/>
              </w:tabs>
              <w:ind w:firstLine="720"/>
            </w:pPr>
            <w:r w:rsidRPr="0047363C">
              <w:t>Підприємствами з виробництва та постачання електроенергії, газу, пари та кондиційованого повітря реалізується 16,1% продукції.</w:t>
            </w:r>
          </w:p>
        </w:tc>
      </w:tr>
      <w:tr w:rsidR="00CB796B" w:rsidRPr="005C0C11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870EE9" w:rsidRPr="005C0C11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2A4EC4" w:rsidRPr="005C0C11" w:rsidRDefault="002A4EC4" w:rsidP="00CB796B">
            <w:pPr>
              <w:tabs>
                <w:tab w:val="left" w:pos="3400"/>
                <w:tab w:val="center" w:pos="5191"/>
              </w:tabs>
              <w:snapToGrid w:val="0"/>
              <w:jc w:val="center"/>
              <w:rPr>
                <w:b/>
              </w:rPr>
            </w:pPr>
            <w:r w:rsidRPr="005C0C11">
              <w:rPr>
                <w:b/>
              </w:rPr>
              <w:t>МАЛЕ ПІДПРИЄМНИЦТВО</w:t>
            </w:r>
          </w:p>
        </w:tc>
      </w:tr>
      <w:tr w:rsidR="00CB796B" w:rsidRPr="005C0C11" w:rsidTr="00184795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2A4EC4" w:rsidRPr="005C0C11" w:rsidRDefault="002A4EC4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i/>
                <w:sz w:val="24"/>
                <w:szCs w:val="24"/>
              </w:rPr>
              <w:t>Мале підприємництво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582C17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>За  даними моніторингу у січні-серпні 2016 року започаткували діяльність 5629 новостворених суб’єктів господарювання,  що на 19,7% більше  порівняно з відповідним періодом 2015 року, із яких 1002 – юридичні особи (на 22,8% більше) та 4627 – фізичних осіб-підприємців (на 19,1% більше).</w:t>
            </w:r>
          </w:p>
          <w:p w:rsidR="00582C17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>Одночасно припинили господарську діяльність 3688 суб’єктів господарювання (197 – юридичних осіб та  3491 – фізична особа-підприємців), що  в 2,3 рази  менше порівняно з відповідним періодом 2015 року.</w:t>
            </w:r>
          </w:p>
          <w:p w:rsidR="00582C17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>Найбільше новостворених суб’єктів господарювання  юридичних осіб в м. Вінниці  - 599, або 59,8 % від</w:t>
            </w:r>
            <w:r w:rsidR="00961960">
              <w:t xml:space="preserve"> загальної кількості новостворе</w:t>
            </w:r>
            <w:r w:rsidRPr="005C0C11">
              <w:t xml:space="preserve">них юридичних осіб, у </w:t>
            </w:r>
            <w:proofErr w:type="spellStart"/>
            <w:r w:rsidRPr="005C0C11">
              <w:t>Калинівському</w:t>
            </w:r>
            <w:proofErr w:type="spellEnd"/>
            <w:r w:rsidRPr="005C0C11">
              <w:t xml:space="preserve"> районі - 48, або 4,8%, у </w:t>
            </w:r>
            <w:proofErr w:type="spellStart"/>
            <w:r w:rsidRPr="005C0C11">
              <w:t>Немирівському</w:t>
            </w:r>
            <w:proofErr w:type="spellEnd"/>
            <w:r w:rsidRPr="005C0C11">
              <w:t xml:space="preserve"> районі – 29, або 2,9%,   у Вінницькому  районі – 28, або 2,8%. </w:t>
            </w:r>
          </w:p>
          <w:p w:rsidR="00582C17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>Найбільше новостворених фізичних осіб – підприємців: серед районів у Вінницькому (5,1% від загальної кількості  новостворених  фізичних  осіб -підприємців), Гайсин</w:t>
            </w:r>
            <w:r w:rsidR="00961960">
              <w:t xml:space="preserve">ському районі – 4,3%, </w:t>
            </w:r>
            <w:proofErr w:type="spellStart"/>
            <w:r w:rsidR="00961960">
              <w:t>Калинівсь</w:t>
            </w:r>
            <w:r w:rsidRPr="005C0C11">
              <w:t>кому</w:t>
            </w:r>
            <w:proofErr w:type="spellEnd"/>
            <w:r w:rsidRPr="005C0C11">
              <w:t xml:space="preserve"> районі – 3,6%,  Тульчинському</w:t>
            </w:r>
            <w:r w:rsidR="00961960">
              <w:t xml:space="preserve"> районі – 3,5%,  Барському райо</w:t>
            </w:r>
            <w:r w:rsidRPr="005C0C11">
              <w:t xml:space="preserve">ні – 2,7%, </w:t>
            </w:r>
          </w:p>
          <w:p w:rsidR="00582C17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 xml:space="preserve">Серед  міст обласного значення: у </w:t>
            </w:r>
            <w:proofErr w:type="spellStart"/>
            <w:r w:rsidRPr="005C0C11">
              <w:t>м.Вінниці</w:t>
            </w:r>
            <w:proofErr w:type="spellEnd"/>
            <w:r w:rsidRPr="005C0C11">
              <w:t xml:space="preserve"> - 37,1%,  </w:t>
            </w:r>
            <w:proofErr w:type="spellStart"/>
            <w:r w:rsidRPr="005C0C11">
              <w:t>м.Могилів</w:t>
            </w:r>
            <w:proofErr w:type="spellEnd"/>
            <w:r w:rsidRPr="005C0C11">
              <w:t xml:space="preserve">-Подільському – 2,7%.  </w:t>
            </w:r>
          </w:p>
          <w:p w:rsidR="00582C17" w:rsidRPr="005C0C11" w:rsidRDefault="00582C17" w:rsidP="00582C17">
            <w:pPr>
              <w:suppressAutoHyphens/>
              <w:ind w:firstLine="709"/>
              <w:jc w:val="both"/>
            </w:pPr>
          </w:p>
          <w:p w:rsidR="006040AC" w:rsidRPr="005C0C11" w:rsidRDefault="00582C17" w:rsidP="00582C17">
            <w:pPr>
              <w:suppressAutoHyphens/>
              <w:ind w:firstLine="709"/>
              <w:jc w:val="both"/>
            </w:pPr>
            <w:r w:rsidRPr="005C0C11">
              <w:t xml:space="preserve"> Надходження до місцевого бюджету від суб’єктів малого підприємництва, які працювали за спрощеною системою оподаткування (єдиний податок) у  І півріччі 2016 року майже на 73,8 млн.грн. більше, ніж у І півріччі 2015 року і вони складають 213,0 млн.грн. або 10,8% від загальної суми надходжень до місцевих бюджетів. При цьому, кількість одиниць на єдиному  податку збільшилась на  1444 особи (або на 3,6%) і складає 41037 осіб (39593).</w:t>
            </w:r>
            <w:r w:rsidR="006040AC" w:rsidRPr="005C0C11">
              <w:t xml:space="preserve"> </w:t>
            </w:r>
          </w:p>
          <w:p w:rsidR="002A4EC4" w:rsidRPr="005C0C11" w:rsidRDefault="002A4EC4" w:rsidP="0000432A">
            <w:pPr>
              <w:suppressAutoHyphens/>
              <w:ind w:firstLine="459"/>
              <w:jc w:val="both"/>
            </w:pPr>
          </w:p>
        </w:tc>
      </w:tr>
      <w:tr w:rsidR="00184795" w:rsidRPr="005C0C11" w:rsidTr="00AF5918">
        <w:trPr>
          <w:trHeight w:val="418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4795" w:rsidRPr="005C0C11" w:rsidRDefault="00184795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4795" w:rsidRPr="005C0C11" w:rsidRDefault="00184795" w:rsidP="00184795">
            <w:pPr>
              <w:suppressAutoHyphens/>
              <w:spacing w:after="240"/>
              <w:jc w:val="center"/>
            </w:pPr>
            <w:r w:rsidRPr="005C0C11">
              <w:rPr>
                <w:b/>
              </w:rPr>
              <w:t xml:space="preserve">ЗОВНІШНЬОТОРГОВЕЛЬНА ДІЯЛЬНІСТЬ </w:t>
            </w:r>
          </w:p>
        </w:tc>
      </w:tr>
      <w:tr w:rsidR="00184795" w:rsidRPr="005C0C11" w:rsidTr="00545027">
        <w:trPr>
          <w:trHeight w:val="841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5C0C11" w:rsidRDefault="00184795" w:rsidP="00184795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i/>
                <w:sz w:val="24"/>
                <w:szCs w:val="24"/>
              </w:rPr>
              <w:t>Зовнішньоторговельна діяльність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5D125D" w:rsidRPr="005C0C11" w:rsidRDefault="005D125D" w:rsidP="00A84969">
            <w:pPr>
              <w:suppressAutoHyphens/>
              <w:ind w:firstLine="709"/>
              <w:jc w:val="both"/>
            </w:pPr>
            <w:r w:rsidRPr="005C0C11">
              <w:t xml:space="preserve">За інформацією Головного управління статистики у Вінницькій області обсяги експорту товарів за січень–липень 2016р. становили 404,8 млн. </w:t>
            </w:r>
            <w:proofErr w:type="spellStart"/>
            <w:r w:rsidRPr="005C0C11">
              <w:t>дол</w:t>
            </w:r>
            <w:proofErr w:type="spellEnd"/>
            <w:r w:rsidRPr="005C0C11">
              <w:t xml:space="preserve">. США, а імпорту – 160,2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Порівняно із січнем–липнем 2015р. експорт скоротився на 11,1% (на 50,7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.), а імпорт збільшився на 6,6% (на 9,9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.). Баланс зовнішньої торгівлі стабільно продовжує залишатись позитивним і становить 244,7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що засвідчує перевагу експортних операцій над імпортними. </w:t>
            </w:r>
          </w:p>
          <w:p w:rsidR="005D125D" w:rsidRPr="005C0C11" w:rsidRDefault="005D125D" w:rsidP="005D125D">
            <w:pPr>
              <w:suppressAutoHyphens/>
              <w:ind w:firstLine="709"/>
              <w:jc w:val="both"/>
            </w:pPr>
            <w:r w:rsidRPr="005C0C11">
              <w:t>Коефіцієнт покриття експортом імпорту склав 2,53 (за січень–липень 2015р. – 3,03).</w:t>
            </w:r>
          </w:p>
          <w:p w:rsidR="00184795" w:rsidRPr="005C0C11" w:rsidRDefault="005D125D" w:rsidP="005D125D">
            <w:pPr>
              <w:suppressAutoHyphens/>
              <w:ind w:firstLine="709"/>
              <w:jc w:val="both"/>
            </w:pPr>
            <w:r w:rsidRPr="005C0C11">
              <w:t>Зовнішньоторговельні операції з товарами суб’єкти господарювання області здійснювали з партнерами із 119 країн світу.</w:t>
            </w:r>
          </w:p>
        </w:tc>
      </w:tr>
      <w:tr w:rsidR="00184795" w:rsidRPr="005C0C11" w:rsidTr="005D125D">
        <w:trPr>
          <w:trHeight w:val="282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5C0C11" w:rsidRDefault="00184795" w:rsidP="006662D8">
            <w:pPr>
              <w:pStyle w:val="32"/>
              <w:snapToGrid w:val="0"/>
              <w:spacing w:after="0"/>
              <w:jc w:val="both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bCs/>
                <w:i/>
                <w:sz w:val="24"/>
                <w:szCs w:val="24"/>
              </w:rPr>
              <w:t>Географічна структура експорту</w:t>
            </w:r>
            <w:r w:rsidR="006662D8" w:rsidRPr="005C0C11">
              <w:rPr>
                <w:b/>
                <w:bCs/>
                <w:i/>
                <w:sz w:val="24"/>
                <w:szCs w:val="24"/>
              </w:rPr>
              <w:t xml:space="preserve"> та імпорту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D86445" w:rsidRPr="005C0C11" w:rsidRDefault="005D125D" w:rsidP="00D86445">
            <w:pPr>
              <w:suppressAutoHyphens/>
              <w:ind w:firstLine="709"/>
              <w:jc w:val="both"/>
            </w:pPr>
            <w:r w:rsidRPr="005C0C11">
              <w:t>В експорті товарів значна доля належить Китаю (10,6% загальних обсягів експорту), Польщі (9,5%), Індії і Білорусі (по 8,2%), Німеччині (5,5%), Російській Федерації (5,0%), Туреччині (4,5%), Румунії (4,2%), Іспанії (4,1%), Нідерландам (3,6%), Італії (3,4%), Молдові (3,2%) та Єгипту (3,1%).</w:t>
            </w:r>
          </w:p>
          <w:p w:rsidR="00184795" w:rsidRPr="005C0C11" w:rsidRDefault="005D125D" w:rsidP="0000432A">
            <w:pPr>
              <w:ind w:firstLine="459"/>
              <w:jc w:val="both"/>
            </w:pPr>
            <w:r w:rsidRPr="005C0C11">
              <w:t>В імпортних надходженнях найбільша частка припадає на Китай (14,2%), Німеч</w:t>
            </w:r>
            <w:r w:rsidRPr="005C0C11">
              <w:lastRenderedPageBreak/>
              <w:t>чину (11,0%), Польщу (8,9%), Російську Федерацію (7,8%), Італію (7,6%), Румунію (6,3%), Туреччину (5,8%), США (5,6%), Білорусь (4,0%) та Іспанію (3,8%).</w:t>
            </w:r>
          </w:p>
        </w:tc>
      </w:tr>
      <w:tr w:rsidR="006662D8" w:rsidRPr="005C0C11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6662D8" w:rsidRPr="005C0C11" w:rsidRDefault="006662D8" w:rsidP="006662D8">
            <w:pPr>
              <w:jc w:val="both"/>
              <w:rPr>
                <w:b/>
                <w:i/>
              </w:rPr>
            </w:pPr>
            <w:r w:rsidRPr="005C0C11">
              <w:rPr>
                <w:b/>
                <w:i/>
              </w:rPr>
              <w:lastRenderedPageBreak/>
              <w:t>Товарна структура зовнішньої торгівлі товарами.</w:t>
            </w:r>
          </w:p>
          <w:p w:rsidR="006662D8" w:rsidRPr="005C0C11" w:rsidRDefault="006662D8" w:rsidP="006662D8">
            <w:pPr>
              <w:jc w:val="center"/>
              <w:rPr>
                <w:b/>
                <w:sz w:val="28"/>
                <w:szCs w:val="28"/>
              </w:rPr>
            </w:pPr>
          </w:p>
          <w:p w:rsidR="006662D8" w:rsidRPr="005C0C11" w:rsidRDefault="006662D8" w:rsidP="00184795">
            <w:pPr>
              <w:pStyle w:val="32"/>
              <w:snapToGrid w:val="0"/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5D125D" w:rsidRPr="005C0C11" w:rsidRDefault="005D125D" w:rsidP="005D125D">
            <w:pPr>
              <w:suppressAutoHyphens/>
              <w:ind w:firstLine="600"/>
              <w:jc w:val="both"/>
            </w:pPr>
            <w:r w:rsidRPr="005C0C11">
              <w:t xml:space="preserve">Обсяг експорту товарів до країн-членів ЄС становив 152,8 </w:t>
            </w:r>
            <w:proofErr w:type="spellStart"/>
            <w:r w:rsidRPr="005C0C11">
              <w:t>млн.дол.США</w:t>
            </w:r>
            <w:proofErr w:type="spellEnd"/>
            <w:r w:rsidRPr="005C0C11">
              <w:t xml:space="preserve"> або 31,08% від загального обсягу експорту (за 7 міс. 2015р.–34,5%) та збільшився порівняно з січнем-липнем 2015р. на 21,1%. Суттєво збільшився експорт до Фінляндії (у 21 раз), Кіпру (майже у 7 разів), Франції (у 5 разів), Естонії (у 4 рази), Латвії (2,5 рази), Угорщини (2,5 рази), Словенії (у 2,3 рази), Чехії (у 1,9 рази).</w:t>
            </w:r>
          </w:p>
          <w:p w:rsidR="005D125D" w:rsidRPr="005C0C11" w:rsidRDefault="005D125D" w:rsidP="005D125D">
            <w:pPr>
              <w:suppressAutoHyphens/>
              <w:ind w:firstLine="600"/>
              <w:jc w:val="both"/>
            </w:pPr>
            <w:r w:rsidRPr="005C0C11">
              <w:t xml:space="preserve">Основними статтями експорту до країн ЄС є жири та олії тваринного або рослинного походження (50,1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деревина та вироби з деревини (31,9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готові харчові продукти (23,7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текстильні матеріали та текстильні вироби (18,1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 і продукти рослинного походження (14,5 </w:t>
            </w:r>
            <w:proofErr w:type="spellStart"/>
            <w:r w:rsidRPr="005C0C11">
              <w:t>млн.дол</w:t>
            </w:r>
            <w:proofErr w:type="spellEnd"/>
            <w:r w:rsidRPr="005C0C11">
              <w:t>).</w:t>
            </w:r>
          </w:p>
          <w:p w:rsidR="005D125D" w:rsidRPr="005C0C11" w:rsidRDefault="005D125D" w:rsidP="005D125D">
            <w:pPr>
              <w:suppressAutoHyphens/>
              <w:ind w:firstLine="600"/>
              <w:jc w:val="both"/>
            </w:pPr>
            <w:r w:rsidRPr="005C0C11">
              <w:t xml:space="preserve"> Імпорт товарів із країн Європейського Союзу становив 85,9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або 53,6 % від загального обсягу (у січні–червні  2015р. –52,2%) та збільшився проти січня–липня 2015р.на 0,2%. </w:t>
            </w:r>
          </w:p>
          <w:p w:rsidR="00E20811" w:rsidRPr="005C0C11" w:rsidRDefault="005D125D" w:rsidP="005D125D">
            <w:pPr>
              <w:suppressAutoHyphens/>
              <w:ind w:firstLine="600"/>
              <w:jc w:val="both"/>
            </w:pPr>
            <w:r w:rsidRPr="005C0C11">
              <w:t xml:space="preserve">Основними статтями імпортних надходжень області з країн ЄС є машини, обладнання і механізми та електротехнічне обладнання (13,5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продукція хімічної та пов’язаних з нею галузей промисловості (12,0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засоби наземного транспорту, крім залізничного (11,2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текстильні матеріали та текстильні вироби (10,9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деревина та вироби з деревини (9,8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), полімерні матеріали, пластмаси та вироби з них (7,3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 і жири та олії тваринного або рослинного походження (5,5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). </w:t>
            </w:r>
          </w:p>
        </w:tc>
      </w:tr>
      <w:tr w:rsidR="00CB796B" w:rsidRPr="005C0C11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B553A7" w:rsidRPr="005C0C11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B553A7" w:rsidRPr="005C0C11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sz w:val="24"/>
                <w:szCs w:val="24"/>
              </w:rPr>
            </w:pPr>
            <w:r w:rsidRPr="005C0C11">
              <w:rPr>
                <w:b/>
                <w:sz w:val="24"/>
                <w:szCs w:val="24"/>
              </w:rPr>
              <w:t>ІНВЕСТИЦІЙНА ДІЯЛЬНІСТЬ ТА ГРОШОВО-КРЕДИТНИЙ РИНОК</w:t>
            </w:r>
          </w:p>
        </w:tc>
      </w:tr>
      <w:tr w:rsidR="00B553A7" w:rsidRPr="005C0C11" w:rsidTr="00FE0937">
        <w:trPr>
          <w:trHeight w:val="274"/>
        </w:trPr>
        <w:tc>
          <w:tcPr>
            <w:tcW w:w="1702" w:type="dxa"/>
          </w:tcPr>
          <w:p w:rsidR="00B553A7" w:rsidRPr="005C0C11" w:rsidRDefault="00B553A7" w:rsidP="00CB796B">
            <w:pPr>
              <w:snapToGrid w:val="0"/>
              <w:jc w:val="both"/>
              <w:rPr>
                <w:b/>
                <w:i/>
                <w:iCs/>
              </w:rPr>
            </w:pPr>
            <w:r w:rsidRPr="005C0C11">
              <w:rPr>
                <w:b/>
                <w:i/>
                <w:iCs/>
              </w:rPr>
              <w:t xml:space="preserve">Розвиток </w:t>
            </w:r>
          </w:p>
          <w:p w:rsidR="00B553A7" w:rsidRPr="005C0C11" w:rsidRDefault="00B553A7" w:rsidP="00CB796B">
            <w:pPr>
              <w:jc w:val="both"/>
              <w:rPr>
                <w:b/>
                <w:i/>
                <w:iCs/>
              </w:rPr>
            </w:pPr>
            <w:r w:rsidRPr="005C0C11">
              <w:rPr>
                <w:b/>
                <w:i/>
                <w:iCs/>
              </w:rPr>
              <w:t xml:space="preserve">будівельної </w:t>
            </w:r>
          </w:p>
          <w:p w:rsidR="00B553A7" w:rsidRPr="005C0C11" w:rsidRDefault="00B553A7" w:rsidP="00CB796B">
            <w:pPr>
              <w:pStyle w:val="32"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5C0C11">
              <w:rPr>
                <w:b/>
                <w:i/>
                <w:iCs/>
                <w:sz w:val="24"/>
                <w:szCs w:val="24"/>
              </w:rPr>
              <w:t>справи</w:t>
            </w:r>
          </w:p>
        </w:tc>
        <w:tc>
          <w:tcPr>
            <w:tcW w:w="9050" w:type="dxa"/>
          </w:tcPr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Будівельними організаціями області за січень-серпень 2016 року виконані будівельні роботи на суму 1190,9 млн. грн. </w:t>
            </w:r>
            <w:r w:rsidRPr="005C0C11">
              <w:rPr>
                <w:i/>
                <w:sz w:val="24"/>
                <w:szCs w:val="24"/>
              </w:rPr>
              <w:t>(9 місце серед регіонів України)</w:t>
            </w:r>
            <w:r w:rsidRPr="005C0C11">
              <w:rPr>
                <w:sz w:val="24"/>
                <w:szCs w:val="24"/>
              </w:rPr>
              <w:t xml:space="preserve">. 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За характером будівництва обсяги робіт розподілились таким чином: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- роботи з нового будівництва, реконструкції та технічного переозброєння – 87,4 % від загального обсягу;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5C0C11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та </w:t>
            </w:r>
            <w:proofErr w:type="gramStart"/>
            <w:r w:rsidRPr="005C0C11">
              <w:rPr>
                <w:sz w:val="24"/>
                <w:szCs w:val="24"/>
                <w:lang w:val="ru-RU"/>
              </w:rPr>
              <w:t xml:space="preserve">поточного 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ремонтів</w:t>
            </w:r>
            <w:proofErr w:type="spellEnd"/>
            <w:proofErr w:type="gramEnd"/>
            <w:r w:rsidRPr="005C0C11">
              <w:rPr>
                <w:sz w:val="24"/>
                <w:szCs w:val="24"/>
                <w:lang w:val="ru-RU"/>
              </w:rPr>
              <w:t xml:space="preserve"> – 8,9% та 3,7 %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>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C0C11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виконаних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будівельних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за видами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будівельної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C0C11">
              <w:rPr>
                <w:sz w:val="24"/>
                <w:szCs w:val="24"/>
                <w:lang w:val="ru-RU"/>
              </w:rPr>
              <w:t>продукції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 становили</w:t>
            </w:r>
            <w:proofErr w:type="gramEnd"/>
            <w:r w:rsidRPr="005C0C11">
              <w:rPr>
                <w:sz w:val="24"/>
                <w:szCs w:val="24"/>
                <w:lang w:val="ru-RU"/>
              </w:rPr>
              <w:t xml:space="preserve"> : 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5C0C11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будівництві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– 644,1 млн. грн.,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54,1 %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>;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інженерних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спорудах</w:t>
            </w:r>
            <w:proofErr w:type="spellEnd"/>
            <w:r w:rsidRPr="005C0C11">
              <w:rPr>
                <w:sz w:val="24"/>
                <w:szCs w:val="24"/>
                <w:lang w:val="ru-RU"/>
              </w:rPr>
              <w:t xml:space="preserve"> – 546,8 млн. </w:t>
            </w:r>
            <w:proofErr w:type="gramStart"/>
            <w:r w:rsidRPr="005C0C11">
              <w:rPr>
                <w:sz w:val="24"/>
                <w:szCs w:val="24"/>
                <w:lang w:val="ru-RU"/>
              </w:rPr>
              <w:t>грн.</w:t>
            </w:r>
            <w:r w:rsidRPr="005C0C11">
              <w:rPr>
                <w:sz w:val="24"/>
                <w:szCs w:val="24"/>
              </w:rPr>
              <w:t>,</w:t>
            </w:r>
            <w:proofErr w:type="spellStart"/>
            <w:r w:rsidRPr="005C0C11">
              <w:rPr>
                <w:sz w:val="24"/>
                <w:szCs w:val="24"/>
                <w:lang w:val="ru-RU"/>
              </w:rPr>
              <w:t>або</w:t>
            </w:r>
            <w:proofErr w:type="spellEnd"/>
            <w:proofErr w:type="gramEnd"/>
            <w:r w:rsidRPr="005C0C11">
              <w:rPr>
                <w:sz w:val="24"/>
                <w:szCs w:val="24"/>
                <w:lang w:val="ru-RU"/>
              </w:rPr>
              <w:t xml:space="preserve">  45,9  %.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За даними Головного управління статистики</w:t>
            </w:r>
            <w:r w:rsidRPr="005C0C11">
              <w:rPr>
                <w:bCs/>
                <w:iCs/>
                <w:sz w:val="24"/>
                <w:szCs w:val="24"/>
              </w:rPr>
              <w:t xml:space="preserve"> у Вінницькій області </w:t>
            </w:r>
            <w:r w:rsidRPr="005C0C11">
              <w:rPr>
                <w:sz w:val="24"/>
                <w:szCs w:val="24"/>
              </w:rPr>
              <w:t xml:space="preserve">індекс будівельної продукції за січень-серпень 2016 року становив  142,1 % </w:t>
            </w:r>
            <w:r w:rsidRPr="005C0C11">
              <w:rPr>
                <w:i/>
                <w:sz w:val="24"/>
                <w:szCs w:val="24"/>
              </w:rPr>
              <w:t>(3 місце серед регіонів України)</w:t>
            </w:r>
            <w:r w:rsidRPr="005C0C11">
              <w:rPr>
                <w:sz w:val="24"/>
                <w:szCs w:val="24"/>
              </w:rPr>
              <w:t>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У січні-червні 2016 року підприємствами та організаціями області за рахунок усіх джерел фінансування освоєно 2701,3 млн. грн. капітальних інвестицій (</w:t>
            </w:r>
            <w:r w:rsidRPr="005C0C11">
              <w:rPr>
                <w:i/>
                <w:sz w:val="24"/>
                <w:szCs w:val="24"/>
              </w:rPr>
              <w:t>13 місце серед регіонів України</w:t>
            </w:r>
            <w:r w:rsidRPr="005C0C11">
              <w:rPr>
                <w:sz w:val="24"/>
                <w:szCs w:val="24"/>
              </w:rPr>
              <w:t>).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У порівнянних цінах на 9,1 % більше від обсягу капітальних інвестицій за відповідний період попереднього року (</w:t>
            </w:r>
            <w:r w:rsidRPr="005C0C11">
              <w:rPr>
                <w:i/>
                <w:sz w:val="24"/>
                <w:szCs w:val="24"/>
              </w:rPr>
              <w:t>21 місце серед регіонів України</w:t>
            </w:r>
            <w:r w:rsidRPr="005C0C11">
              <w:rPr>
                <w:sz w:val="24"/>
                <w:szCs w:val="24"/>
              </w:rPr>
              <w:t>).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Найвагомішу частку  капітальних інвестицій (98,9 % загального обсягу) освоєно в матеріальні активи, з яких:</w:t>
            </w:r>
          </w:p>
          <w:p w:rsidR="003E134B" w:rsidRPr="005C0C11" w:rsidRDefault="003E134B" w:rsidP="003E134B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у будівлі та споруди –  31,1 % усіх інвестицій;</w:t>
            </w:r>
          </w:p>
          <w:p w:rsidR="003E134B" w:rsidRPr="005C0C11" w:rsidRDefault="003E134B" w:rsidP="003E134B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у машини, обладнання та інвентар і транспортні засоби – 61,9 %.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Головним джерелом інвестування залишаються власні кошти підприємств та організацій, за рахунок яких освоєно 73,1 % загального обсягу капітальних інвестицій. 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Частка запозичених коштів, за рахунок кредитів банків та інших позик, становила 4,2 %. 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Кошти населення на будівництво житла складають 13,8 % капітальних інвестицій.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Кошти державного  бюджету – 0,9%,  місцевих бюджетів – 5,9%, інші джерела фінансування – 2,1 %.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lastRenderedPageBreak/>
              <w:t>Капітальні інвестиції у житлові будівлі по містах та районах за січень – червень 2016 року становлять 442,0 млн. грн.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За січень-червень 2016 року прийнято в експлуатацію  129,6 тис. </w:t>
            </w:r>
            <w:proofErr w:type="spellStart"/>
            <w:r w:rsidRPr="005C0C11">
              <w:rPr>
                <w:sz w:val="24"/>
                <w:szCs w:val="24"/>
              </w:rPr>
              <w:t>кв</w:t>
            </w:r>
            <w:proofErr w:type="spellEnd"/>
            <w:r w:rsidRPr="005C0C11">
              <w:rPr>
                <w:sz w:val="24"/>
                <w:szCs w:val="24"/>
              </w:rPr>
              <w:t>. м загальної площі житла (9</w:t>
            </w:r>
            <w:r w:rsidRPr="005C0C11">
              <w:rPr>
                <w:i/>
                <w:sz w:val="24"/>
                <w:szCs w:val="24"/>
              </w:rPr>
              <w:t xml:space="preserve"> місце серед регіонів України</w:t>
            </w:r>
            <w:r w:rsidRPr="005C0C11">
              <w:rPr>
                <w:sz w:val="24"/>
                <w:szCs w:val="24"/>
              </w:rPr>
              <w:t xml:space="preserve">), у тому числі: </w:t>
            </w:r>
          </w:p>
          <w:p w:rsidR="003E134B" w:rsidRPr="005C0C11" w:rsidRDefault="003E134B" w:rsidP="003E134B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у містах – 108,0 тис. </w:t>
            </w:r>
            <w:proofErr w:type="spellStart"/>
            <w:r w:rsidRPr="005C0C11">
              <w:rPr>
                <w:sz w:val="24"/>
                <w:szCs w:val="24"/>
              </w:rPr>
              <w:t>кв</w:t>
            </w:r>
            <w:proofErr w:type="spellEnd"/>
            <w:r w:rsidRPr="005C0C11">
              <w:rPr>
                <w:sz w:val="24"/>
                <w:szCs w:val="24"/>
              </w:rPr>
              <w:t>. м загальної площі (83,3 %);</w:t>
            </w:r>
          </w:p>
          <w:p w:rsidR="003E134B" w:rsidRPr="005C0C11" w:rsidRDefault="003E134B" w:rsidP="003E134B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у сільській місцевості – 21,6 тис. </w:t>
            </w:r>
            <w:proofErr w:type="spellStart"/>
            <w:r w:rsidRPr="005C0C11">
              <w:rPr>
                <w:sz w:val="24"/>
                <w:szCs w:val="24"/>
              </w:rPr>
              <w:t>кв</w:t>
            </w:r>
            <w:proofErr w:type="spellEnd"/>
            <w:r w:rsidRPr="005C0C11">
              <w:rPr>
                <w:sz w:val="24"/>
                <w:szCs w:val="24"/>
              </w:rPr>
              <w:t xml:space="preserve">. м (16,7 %). 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>Обсяги прийнятого в експлуатацію житла зросли порівняно з відповідним періодом  2015 року на 6,2 % (</w:t>
            </w:r>
            <w:r w:rsidRPr="005C0C11">
              <w:rPr>
                <w:i/>
                <w:sz w:val="24"/>
                <w:szCs w:val="24"/>
              </w:rPr>
              <w:t>10 місце серед регіонів України</w:t>
            </w:r>
            <w:r w:rsidRPr="005C0C11">
              <w:rPr>
                <w:sz w:val="24"/>
                <w:szCs w:val="24"/>
              </w:rPr>
              <w:t>).</w:t>
            </w:r>
          </w:p>
          <w:p w:rsidR="003E134B" w:rsidRPr="005C0C11" w:rsidRDefault="003E134B" w:rsidP="003E134B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5C0C11">
              <w:rPr>
                <w:sz w:val="24"/>
                <w:szCs w:val="24"/>
              </w:rPr>
              <w:t xml:space="preserve">Найбільше житла збудовано у </w:t>
            </w:r>
            <w:proofErr w:type="spellStart"/>
            <w:r w:rsidRPr="005C0C11">
              <w:rPr>
                <w:sz w:val="24"/>
                <w:szCs w:val="24"/>
              </w:rPr>
              <w:t>м.Вінниці</w:t>
            </w:r>
            <w:proofErr w:type="spellEnd"/>
            <w:r w:rsidRPr="005C0C11">
              <w:rPr>
                <w:sz w:val="24"/>
                <w:szCs w:val="24"/>
              </w:rPr>
              <w:t xml:space="preserve"> (63,1%</w:t>
            </w:r>
            <w:r w:rsidR="00961960">
              <w:rPr>
                <w:sz w:val="24"/>
                <w:szCs w:val="24"/>
              </w:rPr>
              <w:t>) та</w:t>
            </w:r>
            <w:r w:rsidRPr="005C0C11">
              <w:rPr>
                <w:sz w:val="24"/>
                <w:szCs w:val="24"/>
              </w:rPr>
              <w:t xml:space="preserve"> у 14 регіонах</w:t>
            </w:r>
            <w:r w:rsidR="00961960">
              <w:rPr>
                <w:sz w:val="24"/>
                <w:szCs w:val="24"/>
              </w:rPr>
              <w:t xml:space="preserve"> області</w:t>
            </w:r>
            <w:bookmarkStart w:id="0" w:name="_GoBack"/>
            <w:bookmarkEnd w:id="0"/>
            <w:r w:rsidRPr="005C0C11">
              <w:rPr>
                <w:sz w:val="24"/>
                <w:szCs w:val="24"/>
              </w:rPr>
              <w:t xml:space="preserve"> (</w:t>
            </w:r>
            <w:proofErr w:type="spellStart"/>
            <w:r w:rsidRPr="005C0C11">
              <w:rPr>
                <w:sz w:val="24"/>
                <w:szCs w:val="24"/>
              </w:rPr>
              <w:t>м.Хмільнику</w:t>
            </w:r>
            <w:proofErr w:type="spellEnd"/>
            <w:r w:rsidRPr="005C0C11">
              <w:rPr>
                <w:sz w:val="24"/>
                <w:szCs w:val="24"/>
              </w:rPr>
              <w:t xml:space="preserve">, </w:t>
            </w:r>
            <w:proofErr w:type="spellStart"/>
            <w:r w:rsidRPr="005C0C11">
              <w:rPr>
                <w:sz w:val="24"/>
                <w:szCs w:val="24"/>
              </w:rPr>
              <w:t>м.Жмеринці</w:t>
            </w:r>
            <w:proofErr w:type="spellEnd"/>
            <w:r w:rsidRPr="005C0C11">
              <w:rPr>
                <w:sz w:val="24"/>
                <w:szCs w:val="24"/>
              </w:rPr>
              <w:t xml:space="preserve">, </w:t>
            </w:r>
            <w:proofErr w:type="spellStart"/>
            <w:r w:rsidRPr="005C0C11">
              <w:rPr>
                <w:sz w:val="24"/>
                <w:szCs w:val="24"/>
              </w:rPr>
              <w:t>м.Могилів</w:t>
            </w:r>
            <w:proofErr w:type="spellEnd"/>
            <w:r w:rsidRPr="005C0C11">
              <w:rPr>
                <w:sz w:val="24"/>
                <w:szCs w:val="24"/>
              </w:rPr>
              <w:t xml:space="preserve">-Подільському, </w:t>
            </w:r>
            <w:proofErr w:type="spellStart"/>
            <w:r w:rsidRPr="005C0C11">
              <w:rPr>
                <w:sz w:val="24"/>
                <w:szCs w:val="24"/>
              </w:rPr>
              <w:t>м.Ладижині</w:t>
            </w:r>
            <w:proofErr w:type="spellEnd"/>
            <w:r w:rsidRPr="005C0C11">
              <w:rPr>
                <w:sz w:val="24"/>
                <w:szCs w:val="24"/>
              </w:rPr>
              <w:t xml:space="preserve">, Вінницькому, </w:t>
            </w:r>
            <w:proofErr w:type="spellStart"/>
            <w:r w:rsidRPr="005C0C11">
              <w:rPr>
                <w:sz w:val="24"/>
                <w:szCs w:val="24"/>
              </w:rPr>
              <w:t>Томашпільському</w:t>
            </w:r>
            <w:proofErr w:type="spellEnd"/>
            <w:r w:rsidRPr="005C0C11">
              <w:rPr>
                <w:sz w:val="24"/>
                <w:szCs w:val="24"/>
              </w:rPr>
              <w:t xml:space="preserve">, </w:t>
            </w:r>
            <w:proofErr w:type="spellStart"/>
            <w:r w:rsidRPr="005C0C11">
              <w:rPr>
                <w:sz w:val="24"/>
                <w:szCs w:val="24"/>
              </w:rPr>
              <w:t>Калинівському</w:t>
            </w:r>
            <w:proofErr w:type="spellEnd"/>
            <w:r w:rsidRPr="005C0C11">
              <w:rPr>
                <w:sz w:val="24"/>
                <w:szCs w:val="24"/>
              </w:rPr>
              <w:t xml:space="preserve">, </w:t>
            </w:r>
            <w:proofErr w:type="spellStart"/>
            <w:r w:rsidRPr="005C0C11">
              <w:rPr>
                <w:sz w:val="24"/>
                <w:szCs w:val="24"/>
              </w:rPr>
              <w:t>Іллінецькому</w:t>
            </w:r>
            <w:proofErr w:type="spellEnd"/>
            <w:r w:rsidRPr="005C0C11">
              <w:rPr>
                <w:sz w:val="24"/>
                <w:szCs w:val="24"/>
              </w:rPr>
              <w:t xml:space="preserve">,  Гайсинському, </w:t>
            </w:r>
            <w:proofErr w:type="spellStart"/>
            <w:r w:rsidRPr="005C0C11">
              <w:rPr>
                <w:sz w:val="24"/>
                <w:szCs w:val="24"/>
              </w:rPr>
              <w:t>Літинському</w:t>
            </w:r>
            <w:proofErr w:type="spellEnd"/>
            <w:r w:rsidRPr="005C0C11">
              <w:rPr>
                <w:sz w:val="24"/>
                <w:szCs w:val="24"/>
              </w:rPr>
              <w:t xml:space="preserve">, Ямпільському, </w:t>
            </w:r>
            <w:proofErr w:type="spellStart"/>
            <w:r w:rsidRPr="005C0C11">
              <w:rPr>
                <w:sz w:val="24"/>
                <w:szCs w:val="24"/>
              </w:rPr>
              <w:t>Теплицькому</w:t>
            </w:r>
            <w:proofErr w:type="spellEnd"/>
            <w:r w:rsidRPr="005C0C11">
              <w:rPr>
                <w:sz w:val="24"/>
                <w:szCs w:val="24"/>
              </w:rPr>
              <w:t>, Барському та Бершадському районах) прийнято в експлуатацію 30,7% загального обсягу житла.</w:t>
            </w:r>
          </w:p>
          <w:p w:rsidR="00723ACF" w:rsidRPr="005C0C11" w:rsidRDefault="003E134B" w:rsidP="003E134B">
            <w:pPr>
              <w:suppressAutoHyphens/>
              <w:ind w:firstLine="709"/>
              <w:jc w:val="both"/>
              <w:rPr>
                <w:lang w:val="ru-RU"/>
              </w:rPr>
            </w:pPr>
            <w:r w:rsidRPr="005C0C11">
              <w:t>За рахунок коштів державного бюджету житлові будинки в експлуатацію не приймались.</w:t>
            </w:r>
          </w:p>
        </w:tc>
      </w:tr>
      <w:tr w:rsidR="00990799" w:rsidRPr="005C0C11" w:rsidTr="00967880">
        <w:trPr>
          <w:trHeight w:val="284"/>
        </w:trPr>
        <w:tc>
          <w:tcPr>
            <w:tcW w:w="1702" w:type="dxa"/>
            <w:tcBorders>
              <w:bottom w:val="single" w:sz="4" w:space="0" w:color="auto"/>
            </w:tcBorders>
          </w:tcPr>
          <w:p w:rsidR="00990799" w:rsidRPr="005C0C11" w:rsidRDefault="00990799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i/>
                <w:sz w:val="24"/>
                <w:szCs w:val="24"/>
              </w:rPr>
              <w:lastRenderedPageBreak/>
              <w:t>Іноземне</w:t>
            </w:r>
          </w:p>
          <w:p w:rsidR="00990799" w:rsidRPr="005C0C11" w:rsidRDefault="00990799" w:rsidP="00CB796B">
            <w:pPr>
              <w:jc w:val="both"/>
              <w:rPr>
                <w:b/>
                <w:i/>
                <w:iCs/>
              </w:rPr>
            </w:pPr>
            <w:r w:rsidRPr="005C0C11">
              <w:rPr>
                <w:b/>
                <w:i/>
              </w:rPr>
              <w:t>інвестуван</w:t>
            </w:r>
            <w:r w:rsidRPr="005C0C11">
              <w:rPr>
                <w:b/>
                <w:i/>
                <w:iCs/>
              </w:rPr>
              <w:t>ня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AB079F" w:rsidRPr="005C0C11" w:rsidRDefault="00AB079F" w:rsidP="00AB079F">
            <w:pPr>
              <w:ind w:firstLine="709"/>
              <w:jc w:val="both"/>
            </w:pPr>
            <w:r w:rsidRPr="005C0C11">
              <w:t xml:space="preserve">Обсяг залучених з початку інвестування прямих іноземних інвестицій (акціонерного капіталу) в економіку області на 1 липня 2016р. </w:t>
            </w:r>
            <w:r w:rsidR="0091036B" w:rsidRPr="005C0C11">
              <w:t xml:space="preserve">становив  190,8 </w:t>
            </w:r>
            <w:proofErr w:type="spellStart"/>
            <w:r w:rsidR="0091036B" w:rsidRPr="005C0C11">
              <w:t>млн.дол</w:t>
            </w:r>
            <w:proofErr w:type="spellEnd"/>
            <w:r w:rsidR="0091036B" w:rsidRPr="005C0C11">
              <w:t xml:space="preserve">. США, </w:t>
            </w:r>
            <w:r w:rsidRPr="005C0C11">
              <w:t xml:space="preserve">та в розрахунку на одну особу  населення – 119,3дол.  </w:t>
            </w:r>
          </w:p>
          <w:p w:rsidR="00AB079F" w:rsidRPr="005C0C11" w:rsidRDefault="00AB079F" w:rsidP="00AB079F">
            <w:pPr>
              <w:ind w:firstLine="709"/>
              <w:jc w:val="both"/>
            </w:pPr>
            <w:r w:rsidRPr="005C0C11">
              <w:t xml:space="preserve">Переважна більшість інвестицій (78,3% загального обсягу акціонерного капіталу) надійшла з країн ЄС – 149,4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з інших країн світу – 41,4 </w:t>
            </w:r>
            <w:proofErr w:type="spellStart"/>
            <w:r w:rsidRPr="005C0C11">
              <w:t>млн.дол</w:t>
            </w:r>
            <w:proofErr w:type="spellEnd"/>
            <w:r w:rsidRPr="005C0C11">
              <w:t>. (21,7%).</w:t>
            </w:r>
          </w:p>
          <w:p w:rsidR="00AB079F" w:rsidRPr="005C0C11" w:rsidRDefault="00AB079F" w:rsidP="00AB079F">
            <w:pPr>
              <w:ind w:firstLine="709"/>
              <w:jc w:val="both"/>
            </w:pPr>
            <w:r w:rsidRPr="005C0C11">
              <w:t xml:space="preserve">У січні–червні 2016р. в економіку області іноземними інвесторами вкладено </w:t>
            </w:r>
            <w:r w:rsidRPr="005C0C11">
              <w:br/>
              <w:t xml:space="preserve">3,7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прямих інвестицій (акціонерного капіталу). Зменшення капіталу за цей період становить 0,7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у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за рахунок курсової різниці 0,4 </w:t>
            </w:r>
            <w:proofErr w:type="spellStart"/>
            <w:r w:rsidRPr="005C0C11">
              <w:t>млн.дол</w:t>
            </w:r>
            <w:proofErr w:type="spellEnd"/>
            <w:r w:rsidRPr="005C0C11">
              <w:t>.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 xml:space="preserve">До п’ятірки основних країн-інвесторів, на які припадає 67,9% загального обсягу прямих інвестицій, входять: Кіпр – 41,7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Австрія – 32,1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Франція – 27,6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Німеччина – 15,6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Польща – 12,6 </w:t>
            </w:r>
            <w:proofErr w:type="spellStart"/>
            <w:r w:rsidRPr="005C0C11">
              <w:t>млн.дол</w:t>
            </w:r>
            <w:proofErr w:type="spellEnd"/>
            <w:r w:rsidRPr="005C0C11">
              <w:t>.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 xml:space="preserve">На підприємствах промисловості зосереджено 126,2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(66,1%) загального обсягу прямих інвестицій в область, у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переробної – 109,0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та добувної промисловості і розроблення кар’єрів – 16,6 </w:t>
            </w:r>
            <w:proofErr w:type="spellStart"/>
            <w:r w:rsidRPr="005C0C11">
              <w:t>млн.дол</w:t>
            </w:r>
            <w:proofErr w:type="spellEnd"/>
            <w:r w:rsidRPr="005C0C11">
              <w:t>. Серед галузей переробної промисловості у виробництво харчових продук</w:t>
            </w:r>
            <w:r w:rsidR="0091036B" w:rsidRPr="005C0C11">
              <w:t xml:space="preserve">тів, напоїв і тютюнових виробів залучено </w:t>
            </w:r>
            <w:r w:rsidRPr="005C0C11">
              <w:t xml:space="preserve">56,3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прямих інвестицій, виготовлення виробів з деревини, виробництво паперу та поліграфічну діяльність – 25,9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., виробництво хімічних речовин і хімічної продукції – 15,3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>На підприємствах сільського, лісового та рибно</w:t>
            </w:r>
            <w:r w:rsidR="0091036B" w:rsidRPr="005C0C11">
              <w:t xml:space="preserve">го  господарства  акумульовано </w:t>
            </w:r>
            <w:r w:rsidRPr="005C0C11">
              <w:t xml:space="preserve">26,1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(13,7% загального обсягу) прямих інвестицій, в організаціях, що здійснюють операції з нерухомим майном – 22,0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(11,5%), оптової та роздрібної торгівлі; ремонту автотранспортних засобів і мотоциклів – 7,4 </w:t>
            </w:r>
            <w:proofErr w:type="spellStart"/>
            <w:r w:rsidRPr="005C0C11">
              <w:t>млн.дол</w:t>
            </w:r>
            <w:proofErr w:type="spellEnd"/>
            <w:r w:rsidRPr="005C0C11">
              <w:t>. (3,9%).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 xml:space="preserve">Вагому частку (44,4%) іноземного капіталу зосереджено у </w:t>
            </w:r>
            <w:proofErr w:type="spellStart"/>
            <w:r w:rsidRPr="005C0C11">
              <w:t>м.Вінниці</w:t>
            </w:r>
            <w:proofErr w:type="spellEnd"/>
            <w:r w:rsidRPr="005C0C11">
              <w:t xml:space="preserve"> – 84,8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Також, значні обсяги іноземних інвестицій зосереджено у Козятинському районі – 20,8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(10,9%), </w:t>
            </w:r>
            <w:proofErr w:type="spellStart"/>
            <w:r w:rsidRPr="005C0C11">
              <w:t>Немирівському</w:t>
            </w:r>
            <w:proofErr w:type="spellEnd"/>
            <w:r w:rsidRPr="005C0C11">
              <w:t xml:space="preserve"> – 14,4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(7,5%) та Барському – 8,8 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(4,6%). Серед інших регіонів області провідні місця за обсягами іноземних інвестицій утримують: </w:t>
            </w:r>
            <w:proofErr w:type="spellStart"/>
            <w:r w:rsidRPr="005C0C11">
              <w:t>м.Ладижин</w:t>
            </w:r>
            <w:proofErr w:type="spellEnd"/>
            <w:r w:rsidRPr="005C0C11">
              <w:t xml:space="preserve">, </w:t>
            </w:r>
            <w:proofErr w:type="spellStart"/>
            <w:r w:rsidRPr="005C0C11">
              <w:t>м.Козятин</w:t>
            </w:r>
            <w:proofErr w:type="spellEnd"/>
            <w:r w:rsidRPr="005C0C11">
              <w:t xml:space="preserve"> та Тульчинський, </w:t>
            </w:r>
            <w:proofErr w:type="spellStart"/>
            <w:r w:rsidRPr="005C0C11">
              <w:t>Липовецький</w:t>
            </w:r>
            <w:proofErr w:type="spellEnd"/>
            <w:r w:rsidRPr="005C0C11">
              <w:t xml:space="preserve">, Вінницький, </w:t>
            </w:r>
            <w:proofErr w:type="spellStart"/>
            <w:r w:rsidRPr="005C0C11">
              <w:t>Тиврівський</w:t>
            </w:r>
            <w:proofErr w:type="spellEnd"/>
            <w:r w:rsidRPr="005C0C11">
              <w:t xml:space="preserve"> райони.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>Заборгованість підприємств області за кредитами та позиками, торговими кредитами та іншими зобов’язаннями (борговими інструментами) перед прямими іноземними інвесторами на 1 липня 2016р.становила56,</w:t>
            </w:r>
            <w:r w:rsidRPr="005C0C11">
              <w:rPr>
                <w:lang w:val="ru-RU"/>
              </w:rPr>
              <w:t>0</w:t>
            </w:r>
            <w:proofErr w:type="spellStart"/>
            <w:r w:rsidRPr="005C0C11">
              <w:t>млн.дол</w:t>
            </w:r>
            <w:proofErr w:type="spellEnd"/>
            <w:r w:rsidRPr="005C0C11">
              <w:t xml:space="preserve">. 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 xml:space="preserve">Загальний обсяг прямих іноземних інвестицій (акціонерного капіталу та боргових інструментів) на 1 липня 2016р. становив 246,9 </w:t>
            </w:r>
            <w:proofErr w:type="spellStart"/>
            <w:r w:rsidRPr="005C0C11">
              <w:t>млн.дол</w:t>
            </w:r>
            <w:proofErr w:type="spellEnd"/>
            <w:r w:rsidRPr="005C0C11">
              <w:t>.</w:t>
            </w:r>
          </w:p>
          <w:p w:rsidR="00AB079F" w:rsidRPr="005C0C11" w:rsidRDefault="00AB079F" w:rsidP="00AB079F">
            <w:pPr>
              <w:suppressAutoHyphens/>
              <w:ind w:firstLine="709"/>
              <w:contextualSpacing/>
              <w:jc w:val="both"/>
            </w:pPr>
            <w:r w:rsidRPr="005C0C11">
              <w:t xml:space="preserve">Обсяг прямих інвестицій (акціонерного капіталу) з області в економіку країн світу на 1 липня 2016 р. становив 64,1 </w:t>
            </w:r>
            <w:proofErr w:type="spellStart"/>
            <w:r w:rsidRPr="005C0C11">
              <w:t>тис.дол</w:t>
            </w:r>
            <w:proofErr w:type="spellEnd"/>
            <w:r w:rsidRPr="005C0C11">
              <w:t xml:space="preserve">. </w:t>
            </w:r>
          </w:p>
          <w:p w:rsidR="00E97521" w:rsidRPr="005C0C11" w:rsidRDefault="00E97521" w:rsidP="00656852">
            <w:pPr>
              <w:suppressAutoHyphens/>
              <w:ind w:firstLine="459"/>
              <w:contextualSpacing/>
              <w:jc w:val="both"/>
              <w:rPr>
                <w:lang w:eastAsia="ru-RU"/>
              </w:rPr>
            </w:pPr>
          </w:p>
        </w:tc>
      </w:tr>
      <w:tr w:rsidR="00921422" w:rsidRPr="005C0C11" w:rsidTr="00E20811">
        <w:trPr>
          <w:trHeight w:val="849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1422" w:rsidRPr="005C0C11" w:rsidRDefault="00921422" w:rsidP="00CB796B">
            <w:pPr>
              <w:pStyle w:val="afb"/>
              <w:snapToGrid w:val="0"/>
              <w:jc w:val="left"/>
              <w:rPr>
                <w:i/>
                <w:iCs/>
              </w:rPr>
            </w:pPr>
            <w:r w:rsidRPr="005C0C11">
              <w:rPr>
                <w:i/>
              </w:rPr>
              <w:lastRenderedPageBreak/>
              <w:t>Готівковий обіг</w:t>
            </w: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>Стан готівкового обігу за січень-серпень 201</w:t>
            </w:r>
            <w:r w:rsidRPr="005C0C11">
              <w:rPr>
                <w:lang w:val="ru-RU"/>
              </w:rPr>
              <w:t>6</w:t>
            </w:r>
            <w:r w:rsidRPr="005C0C11">
              <w:t xml:space="preserve"> року в порівнянні з січнем-серпнем минулого року в цілому по області характеризувався ростом як надходжень готівки до кас банківських установ</w:t>
            </w:r>
            <w:r w:rsidRPr="005C0C11">
              <w:rPr>
                <w:lang w:val="ru-RU"/>
              </w:rPr>
              <w:t xml:space="preserve"> </w:t>
            </w:r>
            <w:r w:rsidRPr="005C0C11">
              <w:t>так і видач із них.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>Відповідно до даних Представництва Національного банку України у Вінницькій області обсяги надходжень готівки до кас банківських установ за січень</w:t>
            </w:r>
            <w:r w:rsidRPr="005C0C11">
              <w:rPr>
                <w:lang w:val="ru-RU"/>
              </w:rPr>
              <w:t>-</w:t>
            </w:r>
            <w:proofErr w:type="spellStart"/>
            <w:r w:rsidRPr="005C0C11">
              <w:rPr>
                <w:lang w:val="ru-RU"/>
              </w:rPr>
              <w:t>серпень</w:t>
            </w:r>
            <w:proofErr w:type="spellEnd"/>
            <w:r w:rsidRPr="005C0C11">
              <w:t xml:space="preserve"> 2016 року склала 28 688 млн.грн. і  в порівнянні з відповідним періодом минулого року зросла  на </w:t>
            </w:r>
            <w:r w:rsidRPr="005C0C11">
              <w:rPr>
                <w:lang w:val="ru-RU"/>
              </w:rPr>
              <w:t>2 528</w:t>
            </w:r>
            <w:r w:rsidRPr="005C0C11">
              <w:t xml:space="preserve"> млн.грн. або 9,7%.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 xml:space="preserve">В розрізі статей, надходження готівки склали: торговельна виручка – 11 040 млн.грн. </w:t>
            </w:r>
            <w:r w:rsidRPr="005C0C11">
              <w:rPr>
                <w:i/>
              </w:rPr>
              <w:t>(на 231 млн.грн., або на 2% більше, ніж у відповідному періоді 2015 року);</w:t>
            </w:r>
            <w:r w:rsidRPr="005C0C11">
              <w:t xml:space="preserve"> з використанням платіжних карток – 9 776 млн.грн. (</w:t>
            </w:r>
            <w:r w:rsidRPr="005C0C11">
              <w:rPr>
                <w:i/>
              </w:rPr>
              <w:t>відповідно на 1 567 млн.грн., або на 19% більше</w:t>
            </w:r>
            <w:r w:rsidRPr="005C0C11">
              <w:t xml:space="preserve">); на рахунки за вкладами фізичних осіб – 2 424 млн.грн. </w:t>
            </w:r>
            <w:r w:rsidRPr="005C0C11">
              <w:rPr>
                <w:i/>
              </w:rPr>
              <w:t>(відповідно на 251 млн.грн., або на 12% більше);</w:t>
            </w:r>
            <w:r w:rsidRPr="005C0C11">
              <w:t xml:space="preserve"> від усіх видів платних послуг – 2 273 млн.грн. (</w:t>
            </w:r>
            <w:r w:rsidRPr="005C0C11">
              <w:rPr>
                <w:i/>
              </w:rPr>
              <w:t>відповідно на 329 млн.грн., або на 17% більше</w:t>
            </w:r>
            <w:r w:rsidRPr="005C0C11">
              <w:t>); від підприємств поштового зв’язку – 532 млн.грн. (</w:t>
            </w:r>
            <w:r w:rsidRPr="005C0C11">
              <w:rPr>
                <w:i/>
              </w:rPr>
              <w:t>відповідно на 70 млн.грн., або на 15% більше</w:t>
            </w:r>
            <w:r w:rsidRPr="005C0C11">
              <w:t>);  в погашення кредитів - 382 млн.грн. (</w:t>
            </w:r>
            <w:r w:rsidRPr="005C0C11">
              <w:rPr>
                <w:i/>
              </w:rPr>
              <w:t>на 6 млн.грн., або на 2% більше);</w:t>
            </w:r>
            <w:r w:rsidRPr="005C0C11">
              <w:t xml:space="preserve"> від продажу іноземної валюти - 230 млн.грн. (</w:t>
            </w:r>
            <w:r w:rsidRPr="005C0C11">
              <w:rPr>
                <w:i/>
              </w:rPr>
              <w:t xml:space="preserve">на 43 млн.грн., або на 23% більше) </w:t>
            </w:r>
            <w:r w:rsidRPr="005C0C11">
              <w:t>та інше.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>Основним джерелом надходження готівки до кас банківських установ  залишалась торговельна мережа, через яку вилучалося 38% усієї готівки, що на 3 відсоткових пункти менше ніж у відповідному періоді минулого року.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>Загальні обсяги готівки,  що була видана з кас банківських установ  області в січні-серпні 2016 року, склали 30 445 млн.грн., що на 3 855 млн.грн. або 14% більше в порівнянні з відповідним періодом минулого року.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 xml:space="preserve">В тому числі в розрізі статей обсяги видачі готівки склали: з використанням платіжних карток 19 385 млн.грн. і зросли до січня-серпня 2015 року на 21%, або на 3 351 млн.грн.; підкріплення підприємств поштового зв’язку на виплату пенсій – 3 194 млн.грн. </w:t>
            </w:r>
            <w:r w:rsidRPr="005C0C11">
              <w:rPr>
                <w:i/>
              </w:rPr>
              <w:t>(на 137 млн.грн., або на 4% більше),</w:t>
            </w:r>
            <w:r w:rsidRPr="005C0C11">
              <w:t xml:space="preserve"> з рахунків за вкладами фізичних осіб – 2 141 млн.грн. </w:t>
            </w:r>
            <w:r w:rsidRPr="005C0C11">
              <w:rPr>
                <w:i/>
              </w:rPr>
              <w:t>(на 737 млн.грн. або на 26% менше),</w:t>
            </w:r>
            <w:r w:rsidRPr="005C0C11">
              <w:t xml:space="preserve"> на придбання іноземної валюти – 1 654 млн.грн. </w:t>
            </w:r>
            <w:r w:rsidRPr="005C0C11">
              <w:rPr>
                <w:i/>
              </w:rPr>
              <w:t>(на 1 075 млн.грн., або в 2,9 рази більше),</w:t>
            </w:r>
            <w:r w:rsidRPr="005C0C11">
              <w:t xml:space="preserve"> на купівлю товарів, оплату послуг і за виконані роботи – 1 176 млн.грн. (</w:t>
            </w:r>
            <w:r w:rsidRPr="005C0C11">
              <w:rPr>
                <w:i/>
              </w:rPr>
              <w:t xml:space="preserve">на 9 млн.грн., або на 26% менше), </w:t>
            </w:r>
            <w:r w:rsidRPr="005C0C11">
              <w:t xml:space="preserve">на виплати, пов’язані з оплатою праці – 979 млн.грн. </w:t>
            </w:r>
            <w:r w:rsidRPr="005C0C11">
              <w:rPr>
                <w:i/>
              </w:rPr>
              <w:t xml:space="preserve">(на 103 млн.грн., або на 12% більше), </w:t>
            </w:r>
            <w:r w:rsidRPr="005C0C11">
              <w:t>на закупівлю сільськогосподарської продукції – 373 млн.грн. (</w:t>
            </w:r>
            <w:r w:rsidRPr="005C0C11">
              <w:rPr>
                <w:i/>
              </w:rPr>
              <w:t xml:space="preserve">на 106 млн.грн., або на 22% менше), </w:t>
            </w:r>
            <w:r w:rsidRPr="005C0C11">
              <w:t xml:space="preserve">на виплати пенсій, допомог та страхових </w:t>
            </w:r>
            <w:proofErr w:type="spellStart"/>
            <w:r w:rsidRPr="005C0C11">
              <w:t>відшкодувань</w:t>
            </w:r>
            <w:proofErr w:type="spellEnd"/>
            <w:r w:rsidRPr="005C0C11">
              <w:t xml:space="preserve"> – 47 млн.грн. (</w:t>
            </w:r>
            <w:r w:rsidRPr="005C0C11">
              <w:rPr>
                <w:i/>
              </w:rPr>
              <w:t>на 12 млн.грн., або на 33% більше),</w:t>
            </w:r>
            <w:r w:rsidRPr="005C0C11">
              <w:t xml:space="preserve"> на видачу кредитів готівкою – 18 млн.грн. </w:t>
            </w:r>
            <w:r w:rsidRPr="005C0C11">
              <w:rPr>
                <w:i/>
              </w:rPr>
              <w:t>(на 7 млн.грн., або в 1,7 рази більше)</w:t>
            </w:r>
            <w:r w:rsidRPr="005C0C11">
              <w:t xml:space="preserve"> тощо.</w:t>
            </w:r>
          </w:p>
          <w:p w:rsidR="007A6EC1" w:rsidRPr="005C0C11" w:rsidRDefault="007A6EC1" w:rsidP="007A6EC1">
            <w:pPr>
              <w:ind w:left="34" w:firstLine="708"/>
              <w:jc w:val="both"/>
              <w:rPr>
                <w:color w:val="800000"/>
              </w:rPr>
            </w:pPr>
            <w:r w:rsidRPr="005C0C11">
              <w:t xml:space="preserve">Водночас, безготівкові перерахування пенсій і допомог на поточні рахунки фізичних осіб за січень-серпень 2016 року  в порівнянні з відповідним періодом минулого року збільшились на 171 млн.грн. або 5% і склали 3 508 млн.грн. Безготівкові зарахування заробітної плати та інших видів оплати праці збільшились на 1 307 млн.грн. </w:t>
            </w:r>
            <w:r w:rsidRPr="005C0C11">
              <w:rPr>
                <w:color w:val="800000"/>
              </w:rPr>
              <w:t>або 25% і склали 6 561 млн.грн.</w:t>
            </w:r>
          </w:p>
          <w:p w:rsidR="007A6EC1" w:rsidRPr="005C0C11" w:rsidRDefault="007A6EC1" w:rsidP="007A6EC1">
            <w:pPr>
              <w:ind w:left="34" w:firstLine="708"/>
              <w:jc w:val="both"/>
            </w:pPr>
            <w:r w:rsidRPr="005C0C11">
              <w:t>Безготівкові розрахунки із використанням платіжних карток склали 2 364 млн.грн., що на 674 млн.грн. або в 1,4 рази більше в порівнянні з аналогічним періодом минулого року.</w:t>
            </w:r>
            <w:r w:rsidRPr="005C0C11">
              <w:rPr>
                <w:i/>
              </w:rPr>
              <w:t xml:space="preserve"> </w:t>
            </w:r>
            <w:r w:rsidRPr="005C0C11">
              <w:t>Безготівкові  розрахунки фізичних осіб за товари, послуги та інші перерахування збільшились на 93 млн.грн. або 8% і склали 1 282 млн.грн.</w:t>
            </w:r>
          </w:p>
          <w:p w:rsidR="007A6EC1" w:rsidRPr="005C0C11" w:rsidRDefault="007A6EC1" w:rsidP="007A6EC1">
            <w:pPr>
              <w:ind w:firstLine="742"/>
              <w:jc w:val="both"/>
            </w:pPr>
            <w:r w:rsidRPr="005C0C11">
              <w:t>За січень-серпень 2016 року обсяги видатків готівки з кас банківських установ області перевищували обсяги її надходжень до кас банківських установ, що призвело до випуску готівки в обіг у сумі 1 757 млн.грн., що на 1 327 млн.грн. або в 4 рази більше, ніж у відповідному періоді минулого року. Питома вага емісії у видатках за січень-серпень 2016 року склала 6%, що на 4 відсоткових пункти більше ніж за січень-серпень 2015 року.</w:t>
            </w:r>
          </w:p>
          <w:p w:rsidR="00921422" w:rsidRPr="005C0C11" w:rsidRDefault="007A6EC1" w:rsidP="007A6EC1">
            <w:pPr>
              <w:ind w:firstLine="742"/>
              <w:jc w:val="both"/>
              <w:rPr>
                <w:i/>
              </w:rPr>
            </w:pPr>
            <w:r w:rsidRPr="005C0C11">
              <w:rPr>
                <w:b/>
              </w:rPr>
              <w:t>Постановою Правління Національного банку України від 15.09.2016 № 277-рш  з 16 09.2016 р. встановлена облікова ставка в розмірі 15% річних</w:t>
            </w:r>
            <w:r w:rsidRPr="005C0C11">
              <w:rPr>
                <w:b/>
                <w:i/>
              </w:rPr>
              <w:t xml:space="preserve"> </w:t>
            </w:r>
            <w:r w:rsidRPr="005C0C11">
              <w:rPr>
                <w:i/>
              </w:rPr>
              <w:t>(станом на 01.01.2016 року складала 22%,  з 22.04.2016 р.- 19%, з 27.05.2016 р.- 18%, з 24.06.2016 р.- 16,5%, з 29.07</w:t>
            </w:r>
            <w:r w:rsidRPr="005C0C11">
              <w:rPr>
                <w:i/>
              </w:rPr>
              <w:t>.2016 р. по 15.09.2016- 15,5%).</w:t>
            </w:r>
          </w:p>
          <w:p w:rsidR="007A6EC1" w:rsidRPr="005C0C11" w:rsidRDefault="007A6EC1" w:rsidP="007A6EC1">
            <w:pPr>
              <w:ind w:firstLine="742"/>
              <w:jc w:val="both"/>
              <w:rPr>
                <w:i/>
              </w:rPr>
            </w:pPr>
          </w:p>
        </w:tc>
      </w:tr>
      <w:tr w:rsidR="00967880" w:rsidRPr="005C0C11" w:rsidTr="00EF07DD">
        <w:trPr>
          <w:trHeight w:val="708"/>
        </w:trPr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5C0C11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  <w:p w:rsidR="00967880" w:rsidRPr="005C0C11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5C0C11" w:rsidRDefault="00967880" w:rsidP="00967880">
            <w:pPr>
              <w:pStyle w:val="15"/>
            </w:pPr>
          </w:p>
          <w:p w:rsidR="00967880" w:rsidRPr="005C0C11" w:rsidRDefault="00967880" w:rsidP="00EF07DD">
            <w:pPr>
              <w:pStyle w:val="15"/>
            </w:pPr>
            <w:r w:rsidRPr="005C0C11">
              <w:t>ЕФЕКТИВНІСТЬ РОБОТИ ГОСПОДАРСЬКОГО КОМПЛЕКСУ</w:t>
            </w:r>
          </w:p>
        </w:tc>
      </w:tr>
      <w:tr w:rsidR="00967880" w:rsidRPr="005C0C11" w:rsidTr="00AE31BA">
        <w:trPr>
          <w:trHeight w:val="70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7880" w:rsidRPr="005C0C11" w:rsidRDefault="00967880" w:rsidP="00967880">
            <w:pPr>
              <w:pStyle w:val="ab"/>
              <w:snapToGrid w:val="0"/>
              <w:ind w:firstLine="0"/>
              <w:jc w:val="left"/>
              <w:rPr>
                <w:b/>
                <w:sz w:val="24"/>
              </w:rPr>
            </w:pPr>
            <w:r w:rsidRPr="005C0C11">
              <w:rPr>
                <w:b/>
                <w:i/>
                <w:sz w:val="24"/>
              </w:rPr>
              <w:t>Фінансовий результат господарської діяльності</w:t>
            </w:r>
            <w:r w:rsidRPr="005C0C11">
              <w:rPr>
                <w:b/>
                <w:sz w:val="24"/>
              </w:rPr>
              <w:t xml:space="preserve"> (</w:t>
            </w:r>
            <w:r w:rsidRPr="005C0C11">
              <w:rPr>
                <w:b/>
                <w:i/>
                <w:sz w:val="24"/>
              </w:rPr>
              <w:t>по бухгалтерському обліку</w:t>
            </w:r>
            <w:r w:rsidRPr="005C0C11">
              <w:rPr>
                <w:b/>
                <w:sz w:val="24"/>
              </w:rPr>
              <w:t>)</w:t>
            </w:r>
          </w:p>
          <w:p w:rsidR="00967880" w:rsidRPr="005C0C11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січень-червень 2016 року  ефективно.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>Відповідно до даних Головного управління статистики у Вінницькій області</w:t>
            </w:r>
            <w:r w:rsidRPr="005C0C11">
              <w:rPr>
                <w:b/>
              </w:rPr>
              <w:t xml:space="preserve"> з</w:t>
            </w:r>
            <w:r w:rsidRPr="005C0C11">
              <w:t>а січень-червень 2016 року фінансовий результат діяльності великих та середніх підприємств області  становить 677,2 млн.грн. прибутку, до січня-червня 2015 року сума прибутку зросла на 11,6% або на 70,6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72,8% (+8,0 </w:t>
            </w:r>
            <w:proofErr w:type="spellStart"/>
            <w:r w:rsidRPr="005C0C11">
              <w:t>в.п</w:t>
            </w:r>
            <w:proofErr w:type="spellEnd"/>
            <w:r w:rsidRPr="005C0C11">
              <w:t xml:space="preserve">.) підприємств і в порівнянні із відповідним періодом 2015 року  обсяг їх прибутку  скоротився  на 19,6%, або на 319,7 млн.грн. і складає 1 311,6 млн.грн.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>Більше 1 мільйону прибутку до оподаткування за січень-червень 2016 року одержало 100 підприємств області (на рівні минулого року) 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        Найбільший вплив на результати діяльності економіки області мала діяльність підприємств </w:t>
            </w:r>
            <w:r w:rsidRPr="005C0C11">
              <w:rPr>
                <w:b/>
              </w:rPr>
              <w:t>промисловості</w:t>
            </w:r>
            <w:r w:rsidRPr="005C0C11">
              <w:t xml:space="preserve">, які за січень-червень 2016 року спрацювали в цілому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-  прибуток складає 919,7 млн. грн., та проти відповідного періоду 2015 року зріс на 42% або на 272,1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71,8% (+11,8 </w:t>
            </w:r>
            <w:proofErr w:type="spellStart"/>
            <w:r w:rsidRPr="005C0C11">
              <w:t>в.п</w:t>
            </w:r>
            <w:proofErr w:type="spellEnd"/>
            <w:r w:rsidRPr="005C0C11">
              <w:t xml:space="preserve">.) промислових підприємств, ними отримано більше мільярда гривень прибутку (1 107,13 млн.грн. ), обсяг яких займає 84,4% в структурі прибутку прибуткових підприємств в цілому по всіх видах економічної діяльності. В порівнянні з відповідним періодом 2015 року  сума прибутків зменшилась на 15,8%. 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rPr>
                <w:u w:val="single"/>
              </w:rPr>
              <w:t>Підприємства добувної промисловості і розроблення кар’єрів</w:t>
            </w:r>
            <w:r w:rsidRPr="005C0C11">
              <w:t xml:space="preserve"> за січень-червень 2016 року спрацювали з прибутковим фінансовим результатом у сумі 90,6 млн.грн. прибутку, тоді як у відповідному періоді 2015 року спрацювали неефективно із збитком  9,4 млн.грн. Частка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працюючих підприємств добувної промисловості склала 37,5%  (-19,6 </w:t>
            </w:r>
            <w:proofErr w:type="spellStart"/>
            <w:r w:rsidRPr="005C0C11">
              <w:t>в.п</w:t>
            </w:r>
            <w:proofErr w:type="spellEnd"/>
            <w:r w:rsidRPr="005C0C11">
              <w:t>.), обсяг їх прибутків зріс на 64,2% або на 44,5 млн.грн.  і склав 113,7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  <w:rPr>
                <w:i/>
              </w:rPr>
            </w:pPr>
            <w:r w:rsidRPr="005C0C11">
              <w:t xml:space="preserve">В цілому </w:t>
            </w:r>
            <w:r w:rsidRPr="005C0C11">
              <w:rPr>
                <w:u w:val="single"/>
              </w:rPr>
              <w:t>підприємства переробної промисловості</w:t>
            </w:r>
            <w:r w:rsidRPr="005C0C11">
              <w:t xml:space="preserve"> за січень-червень 2016 року спрацювали із  прибутковим фінансовим результатом, сума якого 537,7 млн. грн., проте це на 37,5 млн.грн. або на 6,5% менше відповідного періоду 2015 року</w:t>
            </w:r>
            <w:r w:rsidRPr="005C0C11">
              <w:rPr>
                <w:i/>
              </w:rPr>
              <w:t>.</w:t>
            </w:r>
            <w:r w:rsidRPr="005C0C11">
              <w:t xml:space="preserve"> Частка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працюючих підприємств склала 78% (+12,8 </w:t>
            </w:r>
            <w:proofErr w:type="spellStart"/>
            <w:r w:rsidRPr="005C0C11">
              <w:t>в.п</w:t>
            </w:r>
            <w:proofErr w:type="spellEnd"/>
            <w:r w:rsidRPr="005C0C11">
              <w:t xml:space="preserve">.), сума їх прибутку становить 669,7 млн.грн. </w:t>
            </w:r>
            <w:r w:rsidRPr="005C0C11">
              <w:rPr>
                <w:i/>
              </w:rPr>
              <w:t xml:space="preserve">(60,5 % від прибутків промисловості) </w:t>
            </w:r>
            <w:r w:rsidRPr="005C0C11">
              <w:t>і скоротилась на 36,7% або на 388,3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З позитивним фінансовим результатом спрацювали підприємства усіх галузей переробної промисловості, зокрема підприємства </w:t>
            </w:r>
            <w:r w:rsidRPr="005C0C11">
              <w:rPr>
                <w:i/>
              </w:rPr>
              <w:t>з виробництва харчових продуктів, напоїв і тютюнових виробів</w:t>
            </w:r>
            <w:r w:rsidRPr="005C0C11">
              <w:t>, якими за 6 місяців 2016 року отримано 284,8 млн. грн. прибутку, що на 307,5 млн.грн. або в 2,1 рази менше ніж у відповідному періоді 2015 року</w:t>
            </w:r>
            <w:r w:rsidRPr="005C0C11">
              <w:rPr>
                <w:i/>
              </w:rPr>
              <w:t>.</w:t>
            </w:r>
            <w:r w:rsidRPr="005C0C11">
              <w:t xml:space="preserve">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72% (+7,4 </w:t>
            </w:r>
            <w:proofErr w:type="spellStart"/>
            <w:r w:rsidRPr="005C0C11">
              <w:t>в.п</w:t>
            </w:r>
            <w:proofErr w:type="spellEnd"/>
            <w:r w:rsidRPr="005C0C11">
              <w:t>.) підприємств харчової галузі, сума їх прибутку скоротилася  у 2,2 рази і склала 387,1 млн.грн. (</w:t>
            </w:r>
            <w:r w:rsidRPr="005C0C11">
              <w:rPr>
                <w:i/>
              </w:rPr>
              <w:t>57,8% в структурі прибутку підприємств переробної промисловості).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  <w:rPr>
                <w:i/>
              </w:rPr>
            </w:pPr>
            <w:r w:rsidRPr="005C0C11">
              <w:t xml:space="preserve">Також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переробні підприємства таких видів діяльності</w:t>
            </w:r>
            <w:r w:rsidRPr="005C0C11">
              <w:rPr>
                <w:i/>
              </w:rPr>
              <w:t>: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5C0C11">
              <w:t xml:space="preserve">фінансовий результат становить 77,3 млн.грн. прибутку, тоді як у січні-червні 2015 року негативний фінансовий результат складав 110,5 млн. грн. збитку.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100% підприємств зазначеного виду діяльності;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i/>
              </w:rPr>
              <w:t>виробництво хімічних речовин і хімічної продукції</w:t>
            </w:r>
            <w:r w:rsidRPr="005C0C11">
              <w:t xml:space="preserve"> – відповідно 75,5  млн.грн. прибутку, який зріс у 1,5 рази або на 25,9 млн.грн.; на 22,9 </w:t>
            </w:r>
            <w:proofErr w:type="spellStart"/>
            <w:r w:rsidRPr="005C0C11">
              <w:t>в.п</w:t>
            </w:r>
            <w:proofErr w:type="spellEnd"/>
            <w:r w:rsidRPr="005C0C11">
              <w:t xml:space="preserve">. зросла частка прибуткових підприємств і складає 80%, водночас сума отриманого ними прибутку зросла на 28,2% (+16,7 млн.грн.) і склала майже 76 млн.грн.;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i/>
              </w:rPr>
              <w:t>машинобудування</w:t>
            </w:r>
            <w:r w:rsidRPr="005C0C11">
              <w:t xml:space="preserve"> - фінансовий результат - 48,9 млн.грн. прибутку, обсяг якого зріс на 34,1% або на 12,4 млн.грн., частка прибуткових підприємств становить 82,6% (+24,3в.п.), а сума отриманого ними прибутку зросла на 7,5%  і склала 53,2 </w:t>
            </w:r>
            <w:r w:rsidRPr="005C0C11">
              <w:lastRenderedPageBreak/>
              <w:t xml:space="preserve">млн.грн.;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i/>
              </w:rPr>
              <w:t xml:space="preserve">виробництво гумових і пластмасових виробів, іншої неметалевої мінеральної продукції – </w:t>
            </w:r>
            <w:r w:rsidRPr="005C0C11">
              <w:t xml:space="preserve">фінансовий результат - 24,2 млн.грн. прибутку,  ріст майже у 2,5 рази, або на 14,4 </w:t>
            </w:r>
            <w:proofErr w:type="spellStart"/>
            <w:r w:rsidRPr="005C0C11">
              <w:t>тис.грн</w:t>
            </w:r>
            <w:proofErr w:type="spellEnd"/>
            <w:r w:rsidRPr="005C0C11">
              <w:t xml:space="preserve">.; 72,2% прибуткових підприємств, сума отриманого ними прибутку зросла на 47,7%  (+11,5 млн.грн.) та становить 35,8 млн.грн.; 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>-</w:t>
            </w:r>
            <w:r w:rsidRPr="005C0C11">
              <w:rPr>
                <w:i/>
              </w:rPr>
              <w:t xml:space="preserve"> металургійне виробництво, виробництво готових металевих виробів, крім машин і устаткування – </w:t>
            </w:r>
            <w:r w:rsidRPr="005C0C11">
              <w:t xml:space="preserve">фінансовий результат 20,3 млн.грн прибутку, зріс у 2,4 рази або на 11,9 млн.грн., 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спрацювали 88,9% (+27,4в.п.) підприємств,  проте сума їх прибутку зменшилась на 37,4%  і становить майже 23 млн.грн.;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i/>
              </w:rPr>
              <w:t>текстильне виробництво, виробництво одягу, шкіри, виробів зі шкіри та інших матеріалів</w:t>
            </w:r>
            <w:r w:rsidRPr="005C0C11">
              <w:t xml:space="preserve"> – фінансовий результат - 12,4 млн.грн. прибутку, в порівнянні з січнем-червнем 2015 року він скоротився на 33,4% або на 6,2 млн.грн., 80% прибуткових підприємств, сума їхнього прибутку зменшилась на 34,7% (-6,6 млн.грн.) і становить 12,4 млн.грн.; 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i/>
              </w:rPr>
              <w:t>виробництво меблів, іншої продукції; ремонт і монтаж машин і устаткування –</w:t>
            </w:r>
            <w:r w:rsidRPr="005C0C11">
              <w:t xml:space="preserve"> фінансовий результат - 4,7 млн.грн. прибутку, який зріс у 6,3 рази або на 3,9 млн.грн., усі 100% підприємств даного виду діяльності спрацювали </w:t>
            </w:r>
            <w:proofErr w:type="spellStart"/>
            <w:r w:rsidRPr="005C0C11">
              <w:t>прибутково</w:t>
            </w:r>
            <w:proofErr w:type="spellEnd"/>
            <w:r w:rsidRPr="005C0C11">
              <w:t>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Обсяг позитивного фінансового результату, отриманого промисловими підприємствами </w:t>
            </w:r>
            <w:r w:rsidRPr="005C0C11">
              <w:rPr>
                <w:u w:val="single"/>
              </w:rPr>
              <w:t>з постачання електроенергії, газу, пари та кондиційованого повітря</w:t>
            </w:r>
            <w:r w:rsidRPr="005C0C11">
              <w:t xml:space="preserve"> (305,2 млн.грн. прибутку), зріс в порівнянні із  відповідним періодом минулого року у 3,2 рази, або на 210,6 млн.грн.; 55,6% підприємств зазначеного виду діяльності спрацювали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(збільшились на 5,6 </w:t>
            </w:r>
            <w:proofErr w:type="spellStart"/>
            <w:r w:rsidRPr="005C0C11">
              <w:t>в.п</w:t>
            </w:r>
            <w:proofErr w:type="spellEnd"/>
            <w:r w:rsidRPr="005C0C11">
              <w:t>.), обсяг їх прибутків зріс у 1,7 рази (+133,1 млн.грн.) і склав майже 321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rPr>
                <w:u w:val="single"/>
              </w:rPr>
              <w:t>Серед підприємств непромислових видів економічної діяльності</w:t>
            </w:r>
            <w:r w:rsidRPr="005C0C11">
              <w:t xml:space="preserve"> зі значним прибутковим фінансовим результатом спрацювали підприємства </w:t>
            </w:r>
            <w:r w:rsidRPr="005C0C11">
              <w:rPr>
                <w:b/>
              </w:rPr>
              <w:t>оптової та роздрібної торгівлі; ремонту автотранспортних засобів і мотоциклів</w:t>
            </w:r>
            <w:r w:rsidRPr="005C0C11">
              <w:t xml:space="preserve">, сальдовий фінансовий результат за січень-червень  2016 року яких склав 63,8 млн.грн. прибутку, обсяг якого скоротився в порівнянні із  відповідним періодом минулого року майже у 1,5 рази, або на 30,3 млн.грн., 80% підприємств зазначеного виду діяльності спрацювали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(збільшення на 8,1 </w:t>
            </w:r>
            <w:proofErr w:type="spellStart"/>
            <w:r w:rsidRPr="005C0C11">
              <w:t>в.п</w:t>
            </w:r>
            <w:proofErr w:type="spellEnd"/>
            <w:r w:rsidRPr="005C0C11">
              <w:t>.), проте обсяг їх прибутків скоротився у 2,4 рази і склав 73,6 млн.грн.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Також спрацювали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 підприємства наступних видів діяльності: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b/>
              </w:rPr>
              <w:t>інформація та телекомунікації</w:t>
            </w:r>
            <w:r w:rsidRPr="005C0C11">
              <w:rPr>
                <w:i/>
              </w:rPr>
              <w:t xml:space="preserve"> </w:t>
            </w:r>
            <w:r w:rsidRPr="005C0C11">
              <w:t xml:space="preserve">– 48,4 млн.грн. прибутку, який в порівнянні з  відповідним періодом минулого року зріс у 2,2 рази або на 26,2 млн.грн., 100% підприємств спрацювали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, сума їх прибутків зросла майже у 2 рази (+24 млн.грн.) і складає  48,4 млн.грн.; </w:t>
            </w:r>
          </w:p>
          <w:p w:rsidR="007A6EC1" w:rsidRPr="005C0C11" w:rsidRDefault="007A6EC1" w:rsidP="007A6EC1">
            <w:pPr>
              <w:tabs>
                <w:tab w:val="left" w:pos="2712"/>
              </w:tabs>
              <w:ind w:firstLine="709"/>
              <w:jc w:val="both"/>
            </w:pPr>
            <w:r w:rsidRPr="005C0C11">
              <w:t xml:space="preserve">- </w:t>
            </w:r>
            <w:r w:rsidRPr="005C0C11">
              <w:rPr>
                <w:b/>
              </w:rPr>
              <w:t>будівництво</w:t>
            </w:r>
            <w:r w:rsidRPr="005C0C11">
              <w:rPr>
                <w:i/>
              </w:rPr>
              <w:t xml:space="preserve"> </w:t>
            </w:r>
            <w:r w:rsidRPr="005C0C11">
              <w:t xml:space="preserve">– 25,3 млн.грн. прибутку, який зріс у 3,3 рази або на 17,6 млн.грн.,  75% прибуткових підприємств (ріст на 11,7 </w:t>
            </w:r>
            <w:proofErr w:type="spellStart"/>
            <w:r w:rsidRPr="005C0C11">
              <w:t>в.п</w:t>
            </w:r>
            <w:proofErr w:type="spellEnd"/>
            <w:r w:rsidRPr="005C0C11">
              <w:t xml:space="preserve">. ), сума їх прибутків скоротилася  у 1,8 рази (-20,2 млн.грн.) і складає  26,3 млн.грн.; </w:t>
            </w:r>
          </w:p>
          <w:p w:rsidR="00967880" w:rsidRPr="005C0C11" w:rsidRDefault="007A6EC1" w:rsidP="007A6EC1">
            <w:pPr>
              <w:pStyle w:val="33"/>
              <w:spacing w:after="0"/>
              <w:ind w:left="0" w:firstLine="709"/>
              <w:jc w:val="both"/>
            </w:pPr>
            <w:r w:rsidRPr="005C0C11">
              <w:rPr>
                <w:sz w:val="24"/>
                <w:szCs w:val="24"/>
              </w:rPr>
              <w:t xml:space="preserve">- </w:t>
            </w:r>
            <w:r w:rsidRPr="005C0C11">
              <w:rPr>
                <w:b/>
                <w:sz w:val="24"/>
                <w:szCs w:val="24"/>
              </w:rPr>
              <w:t>сільське, лісове та рибне господарство</w:t>
            </w:r>
            <w:r w:rsidRPr="005C0C11">
              <w:rPr>
                <w:sz w:val="24"/>
                <w:szCs w:val="24"/>
              </w:rPr>
              <w:t xml:space="preserve"> – 23,1 млн.грн. прибутку, який збільшився на 0,3% або на 79,5 </w:t>
            </w:r>
            <w:proofErr w:type="spellStart"/>
            <w:r w:rsidRPr="005C0C11">
              <w:rPr>
                <w:sz w:val="24"/>
                <w:szCs w:val="24"/>
              </w:rPr>
              <w:t>тис.грн</w:t>
            </w:r>
            <w:proofErr w:type="spellEnd"/>
            <w:r w:rsidRPr="005C0C11">
              <w:rPr>
                <w:sz w:val="24"/>
                <w:szCs w:val="24"/>
              </w:rPr>
              <w:t xml:space="preserve">., 93,7% підприємств спрацювали </w:t>
            </w:r>
            <w:proofErr w:type="spellStart"/>
            <w:r w:rsidRPr="005C0C11">
              <w:rPr>
                <w:sz w:val="24"/>
                <w:szCs w:val="24"/>
              </w:rPr>
              <w:t>прибутково</w:t>
            </w:r>
            <w:proofErr w:type="spellEnd"/>
            <w:r w:rsidRPr="005C0C11">
              <w:rPr>
                <w:sz w:val="24"/>
                <w:szCs w:val="24"/>
              </w:rPr>
              <w:t>, сума їхнього прибутку зросла на 32,2% (+7,4 млн.грн.) та становить 30,4 млн.грн. і таке інше.</w:t>
            </w:r>
          </w:p>
        </w:tc>
      </w:tr>
      <w:tr w:rsidR="00967880" w:rsidRPr="005C0C11" w:rsidTr="009B32B8">
        <w:trPr>
          <w:trHeight w:val="2692"/>
        </w:trPr>
        <w:tc>
          <w:tcPr>
            <w:tcW w:w="1702" w:type="dxa"/>
            <w:shd w:val="clear" w:color="auto" w:fill="FFFFFF" w:themeFill="background1"/>
          </w:tcPr>
          <w:p w:rsidR="000F3C52" w:rsidRPr="005C0C11" w:rsidRDefault="000F3C52" w:rsidP="000F3C52">
            <w:pPr>
              <w:pStyle w:val="afb"/>
              <w:snapToGrid w:val="0"/>
              <w:rPr>
                <w:i/>
              </w:rPr>
            </w:pPr>
            <w:r w:rsidRPr="005C0C11">
              <w:rPr>
                <w:i/>
              </w:rPr>
              <w:lastRenderedPageBreak/>
              <w:t>Проблемні</w:t>
            </w:r>
          </w:p>
          <w:p w:rsidR="00967880" w:rsidRPr="005C0C11" w:rsidRDefault="000F3C52" w:rsidP="000F3C52">
            <w:pPr>
              <w:pStyle w:val="afb"/>
              <w:snapToGrid w:val="0"/>
              <w:jc w:val="left"/>
              <w:rPr>
                <w:i/>
              </w:rPr>
            </w:pPr>
            <w:r w:rsidRPr="005C0C11">
              <w:rPr>
                <w:i/>
              </w:rPr>
              <w:t>питання</w:t>
            </w:r>
          </w:p>
        </w:tc>
        <w:tc>
          <w:tcPr>
            <w:tcW w:w="9050" w:type="dxa"/>
            <w:shd w:val="clear" w:color="auto" w:fill="FFFFFF" w:themeFill="background1"/>
          </w:tcPr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На основі 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1 півріччя 2016 року сума збитків збиткових підприємств скоротилась проти відповідного періоду 2015 року в 1,6 рази і становить 634,4 млн.грн.   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В той же час, на 8 відсоткових пунктів скоротилась питома вага підприємств, які отримали в результаті господарської діяльності збитковий фінансовий результат,  і склала  27,2% загальної кількості підприємств та організацій.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Із збитками більше 1 млн.грн. за січень-червень 2016 року спрацювало 37 суб’єктів підприємницької діяльності області і їх кількість у порівнянні з відповідним періодом минулого року скоротилась на 20 підприємств. </w:t>
            </w:r>
          </w:p>
          <w:p w:rsidR="007A6EC1" w:rsidRPr="005C0C11" w:rsidRDefault="007A6EC1" w:rsidP="007A6EC1">
            <w:pPr>
              <w:ind w:firstLine="709"/>
              <w:jc w:val="both"/>
              <w:rPr>
                <w:i/>
              </w:rPr>
            </w:pPr>
            <w:r w:rsidRPr="005C0C11">
              <w:t xml:space="preserve">Значний  вплив на результати діяльності економіки області за січень-червень 2016 року мала збиткова в цілому діяльність підприємств </w:t>
            </w:r>
            <w:r w:rsidRPr="005C0C11">
              <w:rPr>
                <w:b/>
              </w:rPr>
              <w:t xml:space="preserve">транспорту, складського </w:t>
            </w:r>
            <w:r w:rsidRPr="005C0C11">
              <w:rPr>
                <w:b/>
              </w:rPr>
              <w:lastRenderedPageBreak/>
              <w:t xml:space="preserve">господарства, поштової та кур’єрської діяльності, </w:t>
            </w:r>
            <w:r w:rsidRPr="005C0C11">
              <w:t xml:space="preserve">які отримали негативний сальдовий фінансовий результат у сумі 77,7 млн.грн. збитку, обсяг якого в порівнянні із аналогічним періодом попереднього року зменшився у 2,5 рази, або на 117,1 млн.грн. Питома вага збиткових підприємств цього виду діяльності скоротилась на 0,9 </w:t>
            </w:r>
            <w:proofErr w:type="spellStart"/>
            <w:r w:rsidRPr="005C0C11">
              <w:t>в.п</w:t>
            </w:r>
            <w:proofErr w:type="spellEnd"/>
            <w:r w:rsidRPr="005C0C11">
              <w:t>. (становить 42,9%), а сума одержаних  ними збитків зменшилась у 2,5 рази і склала 91,1 млн.грн</w:t>
            </w:r>
            <w:r w:rsidRPr="005C0C11">
              <w:rPr>
                <w:i/>
              </w:rPr>
              <w:t xml:space="preserve">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В цілому за 6 місяців поточного року підприємства галузі </w:t>
            </w:r>
            <w:r w:rsidRPr="005C0C11">
              <w:rPr>
                <w:b/>
                <w:i/>
              </w:rPr>
              <w:t>промисловість</w:t>
            </w:r>
            <w:r w:rsidRPr="005C0C11">
              <w:rPr>
                <w:b/>
              </w:rPr>
              <w:t xml:space="preserve"> </w:t>
            </w:r>
            <w:r w:rsidRPr="005C0C11">
              <w:t xml:space="preserve">спрацювала </w:t>
            </w:r>
            <w:proofErr w:type="spellStart"/>
            <w:r w:rsidRPr="005C0C11">
              <w:t>прибутково</w:t>
            </w:r>
            <w:proofErr w:type="spellEnd"/>
            <w:r w:rsidRPr="005C0C11">
              <w:t xml:space="preserve">, проте    спрацювали підприємства одного виду діяльності -  </w:t>
            </w:r>
            <w:r w:rsidRPr="005C0C11">
              <w:rPr>
                <w:i/>
              </w:rPr>
              <w:t>водопостачання, каналізації, поводження з відходами</w:t>
            </w:r>
            <w:r w:rsidRPr="005C0C11">
              <w:t xml:space="preserve"> </w:t>
            </w:r>
            <w:proofErr w:type="spellStart"/>
            <w:r w:rsidRPr="005C0C11">
              <w:t>збитково</w:t>
            </w:r>
            <w:proofErr w:type="spellEnd"/>
            <w:r w:rsidRPr="005C0C11">
              <w:rPr>
                <w:i/>
              </w:rPr>
              <w:t xml:space="preserve">. </w:t>
            </w:r>
            <w:r w:rsidRPr="005C0C11">
              <w:t xml:space="preserve">Ними отримано 13,8 млн.грн. збитку, який до відповідного періоду минулого року зріс на 8,2% або на 1,05 млн.грн. Частка збиткових підприємств зазначеного виду діяльності  становить 57,1% і скоротилась на 22,9 </w:t>
            </w:r>
            <w:proofErr w:type="spellStart"/>
            <w:r w:rsidRPr="005C0C11">
              <w:t>в.п</w:t>
            </w:r>
            <w:proofErr w:type="spellEnd"/>
            <w:r w:rsidRPr="005C0C11">
              <w:t>, а сума одержаних ними збитків зросла на 20,6% (+2,8 млн.грн.) та становить 16,5 млн.грн.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Також неефективно спрацювали в результаті господарської діяльності підприємства, які займаються </w:t>
            </w:r>
            <w:r w:rsidRPr="005C0C11">
              <w:rPr>
                <w:b/>
              </w:rPr>
              <w:t xml:space="preserve">тимчасовим розміщенням й організацією харчування </w:t>
            </w:r>
            <w:r w:rsidRPr="005C0C11">
              <w:rPr>
                <w:i/>
              </w:rPr>
              <w:t xml:space="preserve"> (391 </w:t>
            </w:r>
            <w:proofErr w:type="spellStart"/>
            <w:r w:rsidRPr="005C0C11">
              <w:rPr>
                <w:i/>
              </w:rPr>
              <w:t>тис.грн</w:t>
            </w:r>
            <w:proofErr w:type="spellEnd"/>
            <w:r w:rsidRPr="005C0C11">
              <w:rPr>
                <w:i/>
              </w:rPr>
              <w:t xml:space="preserve">. збитку,  що зменшився до рівня січня-червня  2015 року у 4 рази або на 1,2 млн.грн. Частка збиткових підприємств зменшилась на 10 </w:t>
            </w:r>
            <w:proofErr w:type="spellStart"/>
            <w:r w:rsidRPr="005C0C11">
              <w:rPr>
                <w:i/>
              </w:rPr>
              <w:t>в.п</w:t>
            </w:r>
            <w:proofErr w:type="spellEnd"/>
            <w:r w:rsidRPr="005C0C11">
              <w:rPr>
                <w:i/>
              </w:rPr>
              <w:t xml:space="preserve">. і становить 50%, а сума їх збитків зросла у 1,6 рази, і склала 759 </w:t>
            </w:r>
            <w:proofErr w:type="spellStart"/>
            <w:r w:rsidRPr="005C0C11">
              <w:rPr>
                <w:i/>
              </w:rPr>
              <w:t>тис.грн</w:t>
            </w:r>
            <w:proofErr w:type="spellEnd"/>
            <w:r w:rsidRPr="005C0C11">
              <w:rPr>
                <w:i/>
              </w:rPr>
              <w:t>.</w:t>
            </w:r>
            <w:r w:rsidRPr="005C0C11">
              <w:t xml:space="preserve"> ) та  </w:t>
            </w:r>
            <w:r w:rsidRPr="005C0C11">
              <w:rPr>
                <w:b/>
              </w:rPr>
              <w:t>у сфері адміністративного та допоміжного обслуговування</w:t>
            </w:r>
            <w:r w:rsidRPr="005C0C11">
              <w:rPr>
                <w:i/>
              </w:rPr>
              <w:t xml:space="preserve"> (відповідно 379 </w:t>
            </w:r>
            <w:proofErr w:type="spellStart"/>
            <w:r w:rsidRPr="005C0C11">
              <w:rPr>
                <w:i/>
              </w:rPr>
              <w:t>тис.грн</w:t>
            </w:r>
            <w:proofErr w:type="spellEnd"/>
            <w:r w:rsidRPr="005C0C11">
              <w:rPr>
                <w:i/>
              </w:rPr>
              <w:t xml:space="preserve">., тоді як за 6 місяців 2015 року сальдовий фінансовий результат становив 2 </w:t>
            </w:r>
            <w:proofErr w:type="spellStart"/>
            <w:r w:rsidRPr="005C0C11">
              <w:rPr>
                <w:i/>
              </w:rPr>
              <w:t>тис.грн</w:t>
            </w:r>
            <w:proofErr w:type="spellEnd"/>
            <w:r w:rsidRPr="005C0C11">
              <w:rPr>
                <w:i/>
              </w:rPr>
              <w:t xml:space="preserve">. прибутку. Частка збиткових підприємств складає 35,3%, а сума їх збитків зросла у 1,7 рази і становить 890 </w:t>
            </w:r>
            <w:proofErr w:type="spellStart"/>
            <w:r w:rsidRPr="005C0C11">
              <w:rPr>
                <w:i/>
              </w:rPr>
              <w:t>тис.грн</w:t>
            </w:r>
            <w:proofErr w:type="spellEnd"/>
            <w:r w:rsidRPr="005C0C11">
              <w:t>.).</w:t>
            </w:r>
          </w:p>
          <w:p w:rsidR="007A6EC1" w:rsidRPr="005C0C11" w:rsidRDefault="007A6EC1" w:rsidP="007A6EC1">
            <w:pPr>
              <w:ind w:firstLine="709"/>
              <w:jc w:val="both"/>
            </w:pP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При проведенні аналізу фінансово-господарської діяльності підприємств області, можна відмітити основні чинники, що зумовлюють  їх неефективну роботу:   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1.  Значні втрати від курсових різниць.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2. Збільшення витрат операційної діяльності за рахунок зростання цін на сировину, матеріали, комплектуючі, енергоносії та тарифів на перевезення вантажів, а також значних сум витрат за надання маркетингових послуг.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3. Низька завантаженість виробничих </w:t>
            </w:r>
            <w:proofErr w:type="spellStart"/>
            <w:r w:rsidRPr="005C0C11">
              <w:t>потужностей</w:t>
            </w:r>
            <w:proofErr w:type="spellEnd"/>
            <w:r w:rsidRPr="005C0C11">
              <w:t xml:space="preserve"> суб'єктів господарювання і в результаті спад обсягів виробництва та реалізації продукції, виконання  робіт  та послуг.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4. Неможливість реалізації виконання раніше укладених договорів у зв’язку із рядом економічних і політичних факторів, які негативно вплинули на виконання зобов’язань, згідно договорів закупівлі-продажу, а також припинення господарської діяльності ряду суб'єктів господарювання.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5. Технічно та морально застаріле обладнання у більшості суб'єктів господарювання різних галузей економіки, що призводить до збільшення витрат на його обслуговування.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6. Реалізація основних засобів за ціною, нижчою ніж залишкова вартість.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7. Збільшення загальновиробничих витрат та значний дефіцит обігових коштів, покриття якого за рахунок короткотермінових кредитів в умовах фінансової та банківської кризи в Україні є проблематичним.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8. Наявність великих обсягів взаємних </w:t>
            </w:r>
            <w:proofErr w:type="spellStart"/>
            <w:r w:rsidRPr="005C0C11">
              <w:t>неплатежів</w:t>
            </w:r>
            <w:proofErr w:type="spellEnd"/>
            <w:r w:rsidRPr="005C0C11">
              <w:t xml:space="preserve"> (значні суми дебіторської та кредиторської заборгованості).</w:t>
            </w:r>
          </w:p>
          <w:p w:rsidR="007A6EC1" w:rsidRPr="005C0C11" w:rsidRDefault="007A6EC1" w:rsidP="007A6EC1">
            <w:pPr>
              <w:ind w:firstLine="709"/>
              <w:jc w:val="both"/>
            </w:pP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З метою досягнення беззбиткової діяльності суб’єктів господарювання  та нарощення надходжень до бюджету області в 2016 році виконуються «</w:t>
            </w:r>
            <w:r w:rsidRPr="005C0C11">
              <w:rPr>
                <w:u w:val="single"/>
              </w:rPr>
              <w:t>Заходи щодо забезпечення економічного розвитку Вінницької області, подоланню збитковості підприємств та збільшення бази оподаткування на 2016 рік</w:t>
            </w:r>
            <w:r w:rsidRPr="005C0C11">
              <w:t>», які затверджені першим заступником голови обласної державної адміністрації  від 24.02.2016 року №01.01-11/1276.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З метою створення позитивного іміджу регіону, його промоції та залучення прямих іноземних інвестицій проводиться низка заходів, зокрема створюються інформаційні буклети про область, видаються інвестиційні паспорти, офіційні делегації </w:t>
            </w:r>
            <w:r w:rsidRPr="005C0C11">
              <w:lastRenderedPageBreak/>
              <w:t>від Вінниччини постійно приймають участь у міжнародних економічних заходах.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Ключовим критерієм даної роботи є донесення інформації до найширшого кола осіб, зокрема використовуючи всесвітню мережу </w:t>
            </w:r>
            <w:r w:rsidRPr="005C0C11">
              <w:rPr>
                <w:lang w:val="en-US"/>
              </w:rPr>
              <w:t>Internet</w:t>
            </w:r>
            <w:r w:rsidRPr="005C0C11">
              <w:t xml:space="preserve">. В області діє спеціалізований веб-ресурс – інвестиційний портал Вінниччини – </w:t>
            </w:r>
            <w:hyperlink r:id="rId8" w:history="1">
              <w:r w:rsidRPr="005C0C11">
                <w:rPr>
                  <w:rStyle w:val="a3"/>
                  <w:lang/>
                </w:rPr>
                <w:t>www.vininve</w:t>
              </w:r>
              <w:r w:rsidRPr="005C0C11">
                <w:rPr>
                  <w:rStyle w:val="a3"/>
                  <w:lang/>
                </w:rPr>
                <w:t>s</w:t>
              </w:r>
              <w:r w:rsidRPr="005C0C11">
                <w:rPr>
                  <w:rStyle w:val="a3"/>
                  <w:lang/>
                </w:rPr>
                <w:t>t.gov.ua</w:t>
              </w:r>
            </w:hyperlink>
            <w:r w:rsidRPr="005C0C11">
              <w:t>. Інформація про інвестиційний потенціал області, проекти, що пропонуються інвесторам для реалізації, стартові майданчики для реалізації проектів, зокрема вільні земельні ділянки та непрацюючі виробничі потужності, висвітлюється на даному сайті двома мовами – українською та  англійською.</w:t>
            </w:r>
          </w:p>
          <w:p w:rsidR="00967880" w:rsidRPr="005C0C11" w:rsidRDefault="007A6EC1" w:rsidP="007A6EC1">
            <w:pPr>
              <w:ind w:firstLine="709"/>
              <w:jc w:val="both"/>
            </w:pPr>
            <w:r w:rsidRPr="005C0C11">
              <w:t>Завдяки злагодженій та плідній роботі з департаментами та управліннями облдержадміністрації, райдержадміністраціями та Головним управлінням статистики у Вінницькій області інформація на інвестиційному порталі Вінниччини оновлюється щомісячно.</w:t>
            </w:r>
          </w:p>
        </w:tc>
      </w:tr>
    </w:tbl>
    <w:p w:rsidR="00491A6D" w:rsidRPr="005C0C11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680542" w:rsidRPr="005C0C11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5C0C11">
        <w:rPr>
          <w:b/>
          <w:sz w:val="24"/>
          <w:szCs w:val="24"/>
        </w:rPr>
        <w:t>ПОДАТКОВІ НАДХОДЖЕННЯ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7"/>
        <w:gridCol w:w="9072"/>
      </w:tblGrid>
      <w:tr w:rsidR="00A156B8" w:rsidRPr="005C0C11" w:rsidTr="00EB0632">
        <w:trPr>
          <w:trHeight w:val="424"/>
        </w:trPr>
        <w:tc>
          <w:tcPr>
            <w:tcW w:w="1702" w:type="dxa"/>
            <w:gridSpan w:val="2"/>
            <w:shd w:val="clear" w:color="auto" w:fill="auto"/>
          </w:tcPr>
          <w:p w:rsidR="00A156B8" w:rsidRPr="005C0C11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5C0C1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Виконання показників Зведеного та Державного бюджетів</w:t>
            </w:r>
          </w:p>
        </w:tc>
        <w:tc>
          <w:tcPr>
            <w:tcW w:w="9072" w:type="dxa"/>
            <w:shd w:val="clear" w:color="auto" w:fill="auto"/>
          </w:tcPr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Відповідно до   даних 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відомств, зросли за січень-серпень 2016 року в порівнянні з січнем-серпнем 2015 року на 18,1%, або на 938,7 млн.грн. і становлять 6121,1 млн.грн. В тому числі надходження до Державного бюджету склали 2740 млн.грн., їх обсяг скоротився  на  4,6%, або на 133,1 млн.грн. 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В тому числі, відповідно до даних Головного управління ДФС у Вінницькій області протягом січня-серпня 2016 року до бюджетів усіх рівнів зібрано 5 024,6 млн.грн. податків і зборів, що на 34,9%, або на 1299,4 млн.грн. більше ніж у відповідному періоді 2015 року (з урахуванням надходжень 183,5 млн.грн. податку на прибуток по великих платниках податків (далі - ВПП)).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До Державного бюджету зібрано 2159,5  млн.грн., що на 313,2</w:t>
            </w:r>
            <w:r w:rsidRPr="005C0C11">
              <w:rPr>
                <w:lang w:val="en-US"/>
              </w:rPr>
              <w:t> </w:t>
            </w:r>
            <w:r w:rsidRPr="005C0C11">
              <w:t>млн.грн., або на 17% більше аналогічного періоду минулого року (з урахуванням надходжень 165,1млн.грн. податку на прибуток по ВПП).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   Збільшення збору платежів відбулося, незважаючи на перехід з початку звітного року 26 підприємств області, включених до Реєстру великих платників на 2016 рік, на обслуговування до спеціалізованих податкових органів. У січні-серпні минулого року від цих платників до державного бюджету, на території області, надійшло 691,3 млн.грн. (в </w:t>
            </w:r>
            <w:proofErr w:type="spellStart"/>
            <w:r w:rsidRPr="005C0C11">
              <w:t>т.ч</w:t>
            </w:r>
            <w:proofErr w:type="spellEnd"/>
            <w:r w:rsidRPr="005C0C11">
              <w:t>.: 402,9</w:t>
            </w:r>
            <w:r w:rsidRPr="005C0C11">
              <w:rPr>
                <w:lang w:val="ru-RU"/>
              </w:rPr>
              <w:t> </w:t>
            </w:r>
            <w:r w:rsidRPr="005C0C11">
              <w:t>млн.грн. акцизного податку, 172,2</w:t>
            </w:r>
            <w:r w:rsidRPr="005C0C11">
              <w:rPr>
                <w:lang w:val="ru-RU"/>
              </w:rPr>
              <w:t> </w:t>
            </w:r>
            <w:r w:rsidRPr="005C0C11">
              <w:t>млн.грн. ПДВ, 80,7</w:t>
            </w:r>
            <w:r w:rsidRPr="005C0C11">
              <w:rPr>
                <w:lang w:val="ru-RU"/>
              </w:rPr>
              <w:t> </w:t>
            </w:r>
            <w:r w:rsidRPr="005C0C11">
              <w:t>млн.грн. податку на прибуток, 20,6</w:t>
            </w:r>
            <w:r w:rsidRPr="005C0C11">
              <w:rPr>
                <w:lang w:val="ru-RU"/>
              </w:rPr>
              <w:t> </w:t>
            </w:r>
            <w:r w:rsidRPr="005C0C11">
              <w:t>млн.грн. ПДФО та 12,2</w:t>
            </w:r>
            <w:r w:rsidRPr="005C0C11">
              <w:rPr>
                <w:lang w:val="ru-RU"/>
              </w:rPr>
              <w:t> </w:t>
            </w:r>
            <w:r w:rsidRPr="005C0C11">
              <w:t>млн.грн. військового збору),</w:t>
            </w:r>
            <w:r w:rsidRPr="005C0C11">
              <w:rPr>
                <w:i/>
              </w:rPr>
              <w:t xml:space="preserve"> </w:t>
            </w:r>
            <w:r w:rsidRPr="005C0C11">
              <w:t xml:space="preserve">тоді як у січні-серпні 2016 року лише 208,3 млн.грн. (в </w:t>
            </w:r>
            <w:proofErr w:type="spellStart"/>
            <w:r w:rsidRPr="005C0C11">
              <w:t>т.ч</w:t>
            </w:r>
            <w:proofErr w:type="spellEnd"/>
            <w:r w:rsidRPr="005C0C11">
              <w:t>.: 163,2 млн.грн. податку на прибуток, 30,5 млн.грн. ПДФО та 11,1 млн.грн.  військового збору).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З урахуванням бюджетного відшкодування грошовим и коштами податку на додану вартість </w:t>
            </w:r>
            <w:r w:rsidRPr="005C0C11">
              <w:rPr>
                <w:i/>
              </w:rPr>
              <w:t>(607,8 млн.грн., скорочення  до січня-серпня 2015 року на 9,3%)</w:t>
            </w:r>
            <w:r w:rsidRPr="005C0C11">
              <w:t>, фактичні надходження до Зведеного бюджету за січень-серпень 2016 року  склали 4 416,8 млн.грн. (</w:t>
            </w:r>
            <w:r w:rsidRPr="005C0C11">
              <w:rPr>
                <w:i/>
              </w:rPr>
              <w:t>зросли на 1 362 млн.грн., або на 44,6%)</w:t>
            </w:r>
            <w:r w:rsidRPr="005C0C11">
              <w:t xml:space="preserve"> а до Державного бюджету - відповідно 1551,6 млн.грн</w:t>
            </w:r>
            <w:r w:rsidRPr="005C0C11">
              <w:rPr>
                <w:i/>
              </w:rPr>
              <w:t>. (зросли на 375,8 млн.грн., або на 32%).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Питома вага надходжень до державного бюджету у структурі бюджетів усіх рівнів зменшилась на 3,4 відсоткових пункти і складає 35,1% </w:t>
            </w:r>
            <w:r w:rsidRPr="005C0C11">
              <w:rPr>
                <w:i/>
              </w:rPr>
              <w:t xml:space="preserve">(збір податків і зборів -  відповідно на 6,6  </w:t>
            </w:r>
            <w:proofErr w:type="spellStart"/>
            <w:r w:rsidRPr="005C0C11">
              <w:rPr>
                <w:i/>
              </w:rPr>
              <w:t>в.п</w:t>
            </w:r>
            <w:proofErr w:type="spellEnd"/>
            <w:r w:rsidRPr="005C0C11">
              <w:rPr>
                <w:i/>
              </w:rPr>
              <w:t xml:space="preserve"> менше, складає 43%).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В структурі надходжень до Зведеного бюджету по Вінницькій області за  січень-серпень 2016 року найбільшу питому вагу займають: податок з доходів фізичних осіб – 48,4% (</w:t>
            </w:r>
            <w:r w:rsidRPr="005C0C11">
              <w:rPr>
                <w:i/>
              </w:rPr>
              <w:t>його сума становила 2138,6 млн.грн</w:t>
            </w:r>
            <w:r w:rsidRPr="005C0C11">
              <w:t xml:space="preserve">.), податок на прибуток – 10,9% </w:t>
            </w:r>
            <w:r w:rsidRPr="005C0C11">
              <w:rPr>
                <w:i/>
              </w:rPr>
              <w:t xml:space="preserve">(483,5 млн.грн.), </w:t>
            </w:r>
            <w:r w:rsidRPr="005C0C11">
              <w:t>плата за землю – 9,4% (</w:t>
            </w:r>
            <w:r w:rsidRPr="005C0C11">
              <w:rPr>
                <w:i/>
              </w:rPr>
              <w:t>416 млн.грн.</w:t>
            </w:r>
            <w:r w:rsidRPr="005C0C11">
              <w:t>), єдиний податок – 9,1% (</w:t>
            </w:r>
            <w:r w:rsidRPr="005C0C11">
              <w:rPr>
                <w:i/>
              </w:rPr>
              <w:t xml:space="preserve">401 млн.грн.), </w:t>
            </w:r>
            <w:r w:rsidRPr="005C0C11">
              <w:t xml:space="preserve">акцизний податок з реалізації підакцизних товарів – 5,5% </w:t>
            </w:r>
            <w:r w:rsidRPr="005C0C11">
              <w:rPr>
                <w:i/>
              </w:rPr>
              <w:t>(242,3 млн. грн.),</w:t>
            </w:r>
            <w:r w:rsidRPr="005C0C11">
              <w:t xml:space="preserve"> військовий збір  - 4,2% </w:t>
            </w:r>
            <w:r w:rsidRPr="005C0C11">
              <w:rPr>
                <w:i/>
              </w:rPr>
              <w:t>(186,7 млн.грн.)</w:t>
            </w:r>
            <w:r w:rsidRPr="005C0C11">
              <w:t xml:space="preserve"> та інші.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Протягом 8 місяців поточного року   забезпечено приріст надходжень до державного бюджету: частини прибутку господарських організацій - у 3,2 рази </w:t>
            </w:r>
            <w:r w:rsidRPr="005C0C11">
              <w:lastRenderedPageBreak/>
              <w:t>(+17,4 млн.грн.), податку на доходи фізичних осіб – в 1,5 рази (+192,9 млн.грн.), податку на додану вартість (збір) - на 39,5% (+248,9</w:t>
            </w:r>
            <w:r w:rsidRPr="005C0C11">
              <w:rPr>
                <w:lang w:val="en-US"/>
              </w:rPr>
              <w:t> </w:t>
            </w:r>
            <w:r w:rsidRPr="005C0C11">
              <w:t>млн.грн.), військового збору –  на 28% (+40,8</w:t>
            </w:r>
            <w:r w:rsidRPr="005C0C11">
              <w:rPr>
                <w:lang w:val="en-US"/>
              </w:rPr>
              <w:t> </w:t>
            </w:r>
            <w:r w:rsidRPr="005C0C11">
              <w:t>млн.грн.), збору у вигляді цільової надбавки до діючого тарифу на природний газ – на 7,3 млн.грн.; до місцевих бюджетів: акцизного податку - в 1,7 рази (+96</w:t>
            </w:r>
            <w:r w:rsidRPr="005C0C11">
              <w:rPr>
                <w:lang w:val="en-US"/>
              </w:rPr>
              <w:t> </w:t>
            </w:r>
            <w:r w:rsidRPr="005C0C11">
              <w:t>млн.грн.), єдиного податку – в 1,6 рази (+143,7</w:t>
            </w:r>
            <w:r w:rsidRPr="005C0C11">
              <w:rPr>
                <w:lang w:val="en-US"/>
              </w:rPr>
              <w:t> </w:t>
            </w:r>
            <w:r w:rsidRPr="005C0C11">
              <w:t>млн.грн.), податку на доходи фізичних осіб – в 1,6 рази (+566,2 млн.грн.), плати за землю – в 1,5 рази (+130,8 млн.грн.).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  Найбільші суми податків до бюджетів усіх рівнів сплачено підприємствами промисловості. Протягом січня-серпня 2016 року до Зведеного бюджету від них надійшло 941,8 млн.грн. (без врахування надходжень по ВПП), що становить 19,5% від загального збору платежів по області. До Державного бюджету України промисловим комплексом області сплачено 446,3 млн.грн. (22,4% від загального збору податків до державного бюджету по області).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Домінуюче положення в надходженнях від підприємств промисловості належить харчовій галузі, доля якої в зборі платежів до Зведеного бюджету складає 33,8% (сплачено 318,3 млн.грн.), до державного бюджету – 36,1% (сплачено 161,3 млн.грн.). 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 xml:space="preserve">Основні надходження забезпечено виробниками молочних продуктів та м’яса і м’ясних продуктів. Так, від виробників м’яса і м’ясних продуктів до Зведеного бюджету надійшло 72,2 млн.грн. (22,7% від загальних надходжень по харчовій галузі), в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до державного бюджету – 43,8 млн.грн. (27,2% від загальних надходжень по харчовій галузі). Підприємствами, що займаються виробництвом молочних продуктів сплачено 56,5 млн.грн. (17,8% від загальних надходжень по харчовій галузі), в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до державного бюджету – 23 млн.грн. (14,2% від загальних надходжень по харчовій галузі). 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Підприємствами, що займаються виробництвом та розподіленням електроенергії, газу та води протягом січня-серпня 2016 року сплачено до Зведеного бюджету 258,8 млн.грн., що складає 27,5% від суми податків сплачених промисловим комплексом області. Надходження до державного бюджету від цих платників склали 80,3 млн.грн., що становить 18% надходжень від підприємств промисловості.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Від підприємств машинобудування у січні-серпні 2016 року до Зведеного бюджету надійшло 89,7 млн.грн., що складає 9,5% від суми податків сплачених промисловим комплексом області. Надходження до державного бюджету від цих платників склали 59 млн.грн. (13,2% від сум сплачених підприємствами промисловості).</w:t>
            </w:r>
          </w:p>
          <w:p w:rsidR="007A6EC1" w:rsidRPr="005C0C11" w:rsidRDefault="007A6EC1" w:rsidP="007A6EC1">
            <w:pPr>
              <w:snapToGrid w:val="0"/>
              <w:ind w:firstLine="709"/>
              <w:jc w:val="both"/>
            </w:pPr>
            <w:r w:rsidRPr="005C0C11">
              <w:t>Внаслідок внесених змін до податкового законодавства, в області значно збільшилась в загальній сумі надходжень питома вага платників, що займаються сільським господарством та мисливством. Якщо в січні - серпні 2015 року  вона становила в Зведеному бюджеті 11,5% (було сплачено 429,2 млн.грн.), а в державному бюджеті – 5,6% (надійшло 103,3 млн.грн.), то в січні-серпні 2016 році в Зведеному бюджеті їх  частка в структурі надходжень  зросла до 20,4% (сплачено 988 млн.грн.), в державному бюджеті - до 24% (надійшло 478,6 млн.грн.).</w:t>
            </w:r>
          </w:p>
          <w:p w:rsidR="00C61054" w:rsidRPr="005C0C11" w:rsidRDefault="007A6EC1" w:rsidP="007A6EC1">
            <w:pPr>
              <w:tabs>
                <w:tab w:val="left" w:pos="709"/>
              </w:tabs>
              <w:ind w:firstLine="709"/>
              <w:jc w:val="both"/>
            </w:pPr>
            <w:r w:rsidRPr="005C0C11">
              <w:t>Питома вага надходжень в Зведеному бюджеті від підприємств, що займаються торгівлею – 10,9% (сплачено 528,9 млн.грн.), транспортом та зв’язком – 5,7% (сплачено 276,1 млн.грн.), будівництвом – 2,8% (сплачено 136,7 млн.грн.).</w:t>
            </w:r>
          </w:p>
          <w:p w:rsidR="00A156B8" w:rsidRPr="005C0C11" w:rsidRDefault="00A156B8" w:rsidP="00EF138A">
            <w:pPr>
              <w:tabs>
                <w:tab w:val="left" w:pos="9356"/>
                <w:tab w:val="left" w:pos="9639"/>
              </w:tabs>
              <w:suppressAutoHyphens/>
              <w:ind w:firstLine="709"/>
              <w:jc w:val="both"/>
            </w:pPr>
          </w:p>
        </w:tc>
      </w:tr>
      <w:tr w:rsidR="00A156B8" w:rsidRPr="005C0C11" w:rsidTr="00EB0632">
        <w:trPr>
          <w:trHeight w:val="2228"/>
        </w:trPr>
        <w:tc>
          <w:tcPr>
            <w:tcW w:w="1702" w:type="dxa"/>
            <w:gridSpan w:val="2"/>
            <w:shd w:val="clear" w:color="auto" w:fill="auto"/>
          </w:tcPr>
          <w:p w:rsidR="00A156B8" w:rsidRPr="005C0C11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  <w:r w:rsidRPr="005C0C11">
              <w:rPr>
                <w:rFonts w:cs="Times New Roman"/>
                <w:b/>
                <w:i/>
                <w:sz w:val="24"/>
              </w:rPr>
              <w:lastRenderedPageBreak/>
              <w:t>Податкова недоїмка</w:t>
            </w:r>
          </w:p>
          <w:p w:rsidR="00A156B8" w:rsidRPr="005C0C11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shd w:val="clear" w:color="auto" w:fill="auto"/>
          </w:tcPr>
          <w:p w:rsidR="007A6EC1" w:rsidRPr="005C0C11" w:rsidRDefault="007A6EC1" w:rsidP="007A6EC1">
            <w:pPr>
              <w:ind w:firstLine="567"/>
              <w:jc w:val="both"/>
            </w:pPr>
            <w:r w:rsidRPr="005C0C11">
              <w:t xml:space="preserve">Станом на 01.09.2016 податковий борг до Зведеного бюджету, з урахуванням боргу банкрутів, складає 547,3 млн.грн, з якого 390,8 млн.грн. (71,4%) - борг з платежів до Державного бюджету. </w:t>
            </w:r>
          </w:p>
          <w:p w:rsidR="007A6EC1" w:rsidRPr="005C0C11" w:rsidRDefault="007A6EC1" w:rsidP="007A6EC1">
            <w:pPr>
              <w:ind w:firstLine="567"/>
              <w:jc w:val="both"/>
            </w:pPr>
            <w:r w:rsidRPr="005C0C11">
              <w:t>Зокрема, податкова заборгованість по ПДВ складає 250,3 млн.грн., податку на прибуток – 98,3 млн.грн., ПДФО – 80,4 млн.грн., платі за землю – 67,6 млн.грн., акцизному податку – 14,6 млн.грн., інших податках та зборах – 36,1 млн. гривень.</w:t>
            </w:r>
          </w:p>
          <w:p w:rsidR="00A156B8" w:rsidRPr="005C0C11" w:rsidRDefault="007A6EC1" w:rsidP="007A6EC1">
            <w:pPr>
              <w:tabs>
                <w:tab w:val="left" w:pos="9720"/>
              </w:tabs>
              <w:ind w:firstLine="540"/>
              <w:jc w:val="both"/>
            </w:pPr>
            <w:r w:rsidRPr="005C0C11">
              <w:t>З початку року податкова заборгованість по області зросла на 18,7 млн.грн. або на 3,5%. В тому числі зріс податковий борг: по податку на прибуток – 15,1 млн.грн., по платі за землю – на 1,6 млн.грн. та по ПДФО – на 4,3 млн.грн. Разом з цим, скоротився борг по ПДВ - на 0,4 млн.грн., по акцизному податку – на 0,6 млн.грн. та по інших податках на 1,3 млн.грн.</w:t>
            </w:r>
          </w:p>
        </w:tc>
      </w:tr>
      <w:tr w:rsidR="00A156B8" w:rsidRPr="005C0C11" w:rsidTr="00EB0632">
        <w:trPr>
          <w:trHeight w:val="557"/>
        </w:trPr>
        <w:tc>
          <w:tcPr>
            <w:tcW w:w="1702" w:type="dxa"/>
            <w:gridSpan w:val="2"/>
            <w:shd w:val="clear" w:color="auto" w:fill="auto"/>
          </w:tcPr>
          <w:p w:rsidR="00A156B8" w:rsidRPr="005C0C11" w:rsidRDefault="00A156B8" w:rsidP="00CB796B">
            <w:pPr>
              <w:snapToGrid w:val="0"/>
              <w:rPr>
                <w:b/>
                <w:i/>
              </w:rPr>
            </w:pPr>
            <w:r w:rsidRPr="005C0C11">
              <w:rPr>
                <w:b/>
                <w:i/>
              </w:rPr>
              <w:lastRenderedPageBreak/>
              <w:t>Виконання показників бюджету області</w:t>
            </w:r>
          </w:p>
          <w:p w:rsidR="00A156B8" w:rsidRPr="005C0C11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u w:val="single"/>
              </w:rPr>
              <w:t>Відповідно до даних Департаменту фінансів облдержадміністрації</w:t>
            </w:r>
            <w:r w:rsidRPr="005C0C11">
              <w:t xml:space="preserve">  </w:t>
            </w:r>
            <w:r w:rsidRPr="005C0C11">
              <w:rPr>
                <w:b/>
              </w:rPr>
              <w:t>за 8 місяців 2016 року</w:t>
            </w:r>
            <w:r w:rsidRPr="005C0C11">
              <w:t xml:space="preserve"> до бюджету області  (</w:t>
            </w:r>
            <w:r w:rsidRPr="005C0C11">
              <w:rPr>
                <w:i/>
              </w:rPr>
              <w:t>загальний і спеціальний фонди</w:t>
            </w:r>
            <w:r w:rsidRPr="005C0C11">
              <w:t xml:space="preserve">) надійшло доходів без міжбюджетних трансфертів в сумі 3381,1 млн. грн., що становить 79,5% до плану </w:t>
            </w:r>
            <w:r w:rsidRPr="005C0C11">
              <w:rPr>
                <w:bCs/>
              </w:rPr>
              <w:t>на рік</w:t>
            </w:r>
            <w:r w:rsidRPr="005C0C11">
              <w:t>, затвердженого місцевими радами з врахуванням змін (заплановано 4250,9 млн.грн.) та 121,4% до планових показників на 8 місяців згідно помісячного розпису (заплановано 2786,0 млн.грн.). Порівняно з відповідним періодом минулого року надходження доходів місцевих бюджетів збільшились на 1071,7 млн.грн., або на 46,4%.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 xml:space="preserve">У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до </w:t>
            </w:r>
            <w:r w:rsidRPr="005C0C11">
              <w:rPr>
                <w:b/>
                <w:bCs/>
              </w:rPr>
              <w:t>загального фонду</w:t>
            </w:r>
            <w:r w:rsidRPr="005C0C11">
              <w:t xml:space="preserve"> бюджету області надійшло доходів без міжбюджетних трансфертів в сумі 2856,9 млн.грн., що становить 76,8%  плану на рік, затвердженого місцевими радами з врахуванням змін (заплановано 3721,4 млн.грн.) та 114,6% до планових показників на 8 місяців згідно помісячного розпису (заплановано 2494,6 млн.грн.), понад план отримано 362,3 млн.грн. доходів.. 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 xml:space="preserve">Проти відповідного періоду минулого року надходження доходів (без міжбюджетних трансфертів) місцевих бюджетів </w:t>
            </w:r>
            <w:r w:rsidRPr="005C0C11">
              <w:rPr>
                <w:b/>
                <w:bCs/>
              </w:rPr>
              <w:t>в абсолютній сумі</w:t>
            </w:r>
            <w:r w:rsidRPr="005C0C11">
              <w:t xml:space="preserve"> збільшились на 938,0 млн.грн., або на 48,9%, а </w:t>
            </w:r>
            <w:r w:rsidRPr="005C0C11">
              <w:rPr>
                <w:b/>
                <w:bCs/>
              </w:rPr>
              <w:t>у порівняних умовах</w:t>
            </w:r>
            <w:r w:rsidRPr="005C0C11">
              <w:t xml:space="preserve"> – збільшились на 1006,7 млн.грн., або на 54,4%.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b/>
                <w:bCs/>
              </w:rPr>
              <w:t>Найбільший приріст</w:t>
            </w:r>
            <w:r w:rsidRPr="005C0C11">
              <w:t xml:space="preserve"> надходжень доходів без міжбюджетних трансфертів </w:t>
            </w:r>
            <w:r w:rsidRPr="005C0C11">
              <w:rPr>
                <w:b/>
                <w:bCs/>
              </w:rPr>
              <w:t>у порівняних умовах</w:t>
            </w:r>
            <w:r w:rsidRPr="005C0C11">
              <w:t xml:space="preserve">  по бюджетах: Гайсинського району – на 83,2%, </w:t>
            </w:r>
            <w:proofErr w:type="spellStart"/>
            <w:r w:rsidRPr="005C0C11">
              <w:t>м.Хмільника</w:t>
            </w:r>
            <w:proofErr w:type="spellEnd"/>
            <w:r w:rsidRPr="005C0C11">
              <w:t xml:space="preserve"> – на 70,4%, Хмільницького району – на 67,7%, </w:t>
            </w:r>
            <w:proofErr w:type="spellStart"/>
            <w:r w:rsidRPr="005C0C11">
              <w:t>Калинівській</w:t>
            </w:r>
            <w:proofErr w:type="spellEnd"/>
            <w:r w:rsidRPr="005C0C11">
              <w:t xml:space="preserve"> об’єднаній територіальній громаді (ОТГ) – на 66,0%, </w:t>
            </w:r>
            <w:proofErr w:type="spellStart"/>
            <w:r w:rsidRPr="005C0C11">
              <w:t>Погребищенського</w:t>
            </w:r>
            <w:proofErr w:type="spellEnd"/>
            <w:r w:rsidRPr="005C0C11">
              <w:t xml:space="preserve"> району – на 64,4%.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b/>
                <w:bCs/>
              </w:rPr>
              <w:t>Найменший приріст</w:t>
            </w:r>
            <w:r w:rsidRPr="005C0C11">
              <w:t xml:space="preserve"> надходжень по бюджетах: </w:t>
            </w:r>
            <w:proofErr w:type="spellStart"/>
            <w:r w:rsidRPr="005C0C11">
              <w:t>Піщанському</w:t>
            </w:r>
            <w:proofErr w:type="spellEnd"/>
            <w:r w:rsidRPr="005C0C11">
              <w:t xml:space="preserve"> району – збільшення на 23,5%,Вінницькому району – на 26,0%, </w:t>
            </w:r>
            <w:proofErr w:type="spellStart"/>
            <w:r w:rsidRPr="005C0C11">
              <w:t>Тиврівському</w:t>
            </w:r>
            <w:proofErr w:type="spellEnd"/>
            <w:r w:rsidRPr="005C0C11">
              <w:t xml:space="preserve"> – на 45,2%, </w:t>
            </w:r>
            <w:proofErr w:type="spellStart"/>
            <w:r w:rsidRPr="005C0C11">
              <w:t>м.Ладижину</w:t>
            </w:r>
            <w:proofErr w:type="spellEnd"/>
            <w:r w:rsidRPr="005C0C11">
              <w:t xml:space="preserve"> – 45,6%, </w:t>
            </w:r>
            <w:proofErr w:type="spellStart"/>
            <w:r w:rsidRPr="005C0C11">
              <w:t>м.Жмеринці</w:t>
            </w:r>
            <w:proofErr w:type="spellEnd"/>
            <w:r w:rsidRPr="005C0C11">
              <w:t xml:space="preserve"> - на 45,8%.</w:t>
            </w:r>
          </w:p>
          <w:p w:rsidR="007A6EC1" w:rsidRPr="005C0C11" w:rsidRDefault="007A6EC1" w:rsidP="007A6EC1">
            <w:pPr>
              <w:tabs>
                <w:tab w:val="left" w:pos="8505"/>
                <w:tab w:val="left" w:pos="9356"/>
              </w:tabs>
              <w:ind w:firstLine="459"/>
              <w:jc w:val="both"/>
            </w:pPr>
            <w:r w:rsidRPr="005C0C11">
              <w:t xml:space="preserve">       Дохідну частину бюджету до плану на 8 місяців виконано по всіх 36-ти бюджетах адміністративно-територіальних одиниць (міст обласного значення, бюджетів районів, об’єднаних територіальних громад та обласного). 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b/>
                <w:bCs/>
              </w:rPr>
              <w:t>Найбільший рівень</w:t>
            </w:r>
            <w:r w:rsidRPr="005C0C11">
              <w:t xml:space="preserve"> виконання </w:t>
            </w:r>
            <w:r w:rsidRPr="005C0C11">
              <w:rPr>
                <w:b/>
                <w:bCs/>
              </w:rPr>
              <w:t>планів на рік</w:t>
            </w:r>
            <w:r w:rsidRPr="005C0C11">
              <w:t xml:space="preserve"> по доходах загального фонду (без трансфертів), затверджених місцевими радами, по бюджетах: </w:t>
            </w:r>
            <w:proofErr w:type="spellStart"/>
            <w:r w:rsidRPr="005C0C11">
              <w:t>Погребищенському</w:t>
            </w:r>
            <w:proofErr w:type="spellEnd"/>
            <w:r w:rsidRPr="005C0C11">
              <w:t xml:space="preserve"> району – 100,2% плану на рік (при розрахунковій нормі на 8 місяців 66,7%), Вінницькому району – 93,3%, </w:t>
            </w:r>
            <w:proofErr w:type="spellStart"/>
            <w:r w:rsidRPr="005C0C11">
              <w:t>м.Хмільнику</w:t>
            </w:r>
            <w:proofErr w:type="spellEnd"/>
            <w:r w:rsidRPr="005C0C11">
              <w:t xml:space="preserve"> – 91,6%,,, Могилів-Подільському району – 89,2%, Козятинському району – 87,7%. 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b/>
                <w:bCs/>
              </w:rPr>
              <w:t>Найменший рівень</w:t>
            </w:r>
            <w:r w:rsidRPr="005C0C11">
              <w:t xml:space="preserve"> виконання бюджетів по: обласному бюджету – 67,5% плану на рік, </w:t>
            </w:r>
            <w:proofErr w:type="spellStart"/>
            <w:r w:rsidRPr="005C0C11">
              <w:t>м.Ладижину</w:t>
            </w:r>
            <w:proofErr w:type="spellEnd"/>
            <w:r w:rsidRPr="005C0C11">
              <w:t xml:space="preserve">  – 68,3%, </w:t>
            </w:r>
            <w:proofErr w:type="spellStart"/>
            <w:r w:rsidRPr="005C0C11">
              <w:t>м.Могилів</w:t>
            </w:r>
            <w:proofErr w:type="spellEnd"/>
            <w:r w:rsidRPr="005C0C11">
              <w:t xml:space="preserve">-Подільському – 69,1%, Барському району – 70,7%, </w:t>
            </w:r>
            <w:proofErr w:type="spellStart"/>
            <w:r w:rsidRPr="005C0C11">
              <w:t>Піщанському</w:t>
            </w:r>
            <w:proofErr w:type="spellEnd"/>
            <w:r w:rsidRPr="005C0C11">
              <w:t xml:space="preserve"> району  – 71,4% плану на рік.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>З 697 сільських, селищних, міських (міст районного значення) рад виконали свої бюджети по доходах (без трансфертів) по планах на 8 місяців 2016 року 693 ради, або 99,4% загальної кількості. Не виконано лише 4 бюджети (за 8 місяців 2015 року – були виконані всі бюджети). Разом з тим, на сьогодні по 146-ти бюджетах виконано вже річні бюджетні призначення по доходах, а ще по 113-ти бюджетах – виконання становить більше 90% плану на рік.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 xml:space="preserve"> Забезпечено виконання всіх бюджетів у 24 районах, не забезпечено – у 3-х районах  – Гайсинському (не виконано 2 бюджети), </w:t>
            </w:r>
            <w:proofErr w:type="spellStart"/>
            <w:r w:rsidRPr="005C0C11">
              <w:t>Теплицькому</w:t>
            </w:r>
            <w:proofErr w:type="spellEnd"/>
            <w:r w:rsidRPr="005C0C11">
              <w:t xml:space="preserve"> та </w:t>
            </w:r>
            <w:proofErr w:type="spellStart"/>
            <w:r w:rsidRPr="005C0C11">
              <w:t>Чечельницькомц</w:t>
            </w:r>
            <w:proofErr w:type="spellEnd"/>
            <w:r w:rsidRPr="005C0C11">
              <w:t xml:space="preserve"> (у яких не виконано по 1 бюджету).</w:t>
            </w:r>
          </w:p>
          <w:p w:rsidR="007A6EC1" w:rsidRPr="005C0C11" w:rsidRDefault="007A6EC1" w:rsidP="007A6EC1">
            <w:pPr>
              <w:ind w:firstLine="459"/>
              <w:jc w:val="both"/>
              <w:rPr>
                <w:rFonts w:eastAsia="MS Mincho"/>
              </w:rPr>
            </w:pPr>
            <w:r w:rsidRPr="005C0C11">
              <w:rPr>
                <w:rFonts w:eastAsia="MS Mincho"/>
              </w:rPr>
              <w:t>Крім власних надходжень податків і зборів до загального фонду бюджету області отримано також 188,9 млн.грн. дотацій, або 100,0% плану на 8 місяців,  та 4931,4 млн.грн. субвенцій з державного бюджету, або 99,9% до плану на 8 місяців (недоотримано 4,7 млн.грн.). Проти аналогічного періоду 2015 року  надходження дотацій та субвенцій з Державного бюджету збільшилось на 875,4 млн.грн., або на 20,6%.</w:t>
            </w:r>
          </w:p>
          <w:p w:rsidR="007A6EC1" w:rsidRPr="005C0C11" w:rsidRDefault="007A6EC1" w:rsidP="007A6EC1">
            <w:pPr>
              <w:tabs>
                <w:tab w:val="left" w:pos="8505"/>
                <w:tab w:val="left" w:pos="9356"/>
              </w:tabs>
              <w:ind w:firstLine="459"/>
              <w:jc w:val="both"/>
            </w:pPr>
            <w:r w:rsidRPr="005C0C11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</w:t>
            </w:r>
            <w:r w:rsidRPr="005C0C11">
              <w:rPr>
                <w:rFonts w:eastAsia="MS Mincho"/>
                <w:b/>
              </w:rPr>
              <w:t>бюджет області по доходах загального фонду</w:t>
            </w:r>
            <w:r w:rsidRPr="005C0C11">
              <w:rPr>
                <w:rFonts w:eastAsia="MS Mincho"/>
              </w:rPr>
              <w:t xml:space="preserve"> отримав 7977,2 млн.грн., або 69,8% до уточненого плану на рік (план 11423,4 млн.грн.) та 104,7% до уточненого плану на 8 місяців (план 7619,6 млн.грн.),  </w:t>
            </w:r>
            <w:r w:rsidRPr="005C0C11">
              <w:t>і проти аналогічного періоду минулого року збільшились на 1813,5 млн.грн., або на 29,4%.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rPr>
                <w:b/>
                <w:bCs/>
              </w:rPr>
              <w:t>За 8 місяців поточного року</w:t>
            </w:r>
            <w:r w:rsidRPr="005C0C11">
              <w:t xml:space="preserve"> по зведеному бюджету області (</w:t>
            </w:r>
            <w:r w:rsidRPr="005C0C11">
              <w:rPr>
                <w:i/>
              </w:rPr>
              <w:t>загальний і спеціальний фонди</w:t>
            </w:r>
            <w:r w:rsidRPr="005C0C11">
              <w:t xml:space="preserve">) проведено </w:t>
            </w:r>
            <w:r w:rsidRPr="005C0C11">
              <w:rPr>
                <w:b/>
                <w:bCs/>
              </w:rPr>
              <w:t xml:space="preserve">видатків </w:t>
            </w:r>
            <w:r w:rsidRPr="005C0C11">
              <w:t xml:space="preserve">в сумі 7942,2 млн.грн., що становить 63,4% плану </w:t>
            </w:r>
            <w:r w:rsidRPr="005C0C11">
              <w:lastRenderedPageBreak/>
              <w:t xml:space="preserve">на рік з врахуванням змін (заплановано 12524,0 млн.грн.), та 94,4% до планових показників на 8 місяців  (заплановано 8413,1 млн.грн.),  і збільшились проти аналогічного періоду минулого року на 1661,3 млн.грн., або на 26,4%. З них,  проведено </w:t>
            </w:r>
            <w:r w:rsidRPr="005C0C11">
              <w:rPr>
                <w:b/>
                <w:bCs/>
              </w:rPr>
              <w:t>видатків розвитку</w:t>
            </w:r>
            <w:r w:rsidRPr="005C0C11">
              <w:t xml:space="preserve"> в сумі 713,2 млн грн., що становить 53,2% плану на рік з врахуванням змін (заплановано 1341,7 млн.грн.) та 71,0% до планових показників на 8 місяців (заплановано 1004,5 млн.грн.), що більше проти 8 місяців минулого року на 215,7 млн.грн., або на 43,4%. 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>За січень-серпень 2016 року</w:t>
            </w:r>
            <w:r w:rsidRPr="005C0C11">
              <w:rPr>
                <w:b/>
                <w:bCs/>
              </w:rPr>
              <w:t xml:space="preserve"> </w:t>
            </w:r>
            <w:r w:rsidRPr="005C0C11">
              <w:t>проведено</w:t>
            </w:r>
            <w:r w:rsidRPr="005C0C11">
              <w:rPr>
                <w:bCs/>
              </w:rPr>
              <w:t xml:space="preserve"> 6908,2 </w:t>
            </w:r>
            <w:r w:rsidRPr="005C0C11">
              <w:t>млн.грн.</w:t>
            </w:r>
            <w:r w:rsidRPr="005C0C11">
              <w:rPr>
                <w:b/>
                <w:bCs/>
              </w:rPr>
              <w:t xml:space="preserve"> видатків</w:t>
            </w:r>
            <w:r w:rsidRPr="005C0C11">
              <w:t xml:space="preserve"> </w:t>
            </w:r>
            <w:r w:rsidRPr="005C0C11">
              <w:rPr>
                <w:b/>
                <w:bCs/>
              </w:rPr>
              <w:t>загального фонду</w:t>
            </w:r>
            <w:r w:rsidRPr="005C0C11">
              <w:t xml:space="preserve">, що становить 63,8% плану на рік, затвердженого місцевими радами з врахуванням змін (заплановано 10824,5 млн.грн.), та 94,1% до планових показників на 8 місяців згідно помісячного розпису (заплановано 7341,6 млн.грн.), і проти аналогічного періоду 2015 року збільшились на  1439,6 млн.грн., або на 26,3%. </w:t>
            </w:r>
          </w:p>
          <w:p w:rsidR="007A6EC1" w:rsidRPr="005C0C11" w:rsidRDefault="007A6EC1" w:rsidP="007A6EC1">
            <w:pPr>
              <w:ind w:firstLine="459"/>
              <w:jc w:val="both"/>
              <w:rPr>
                <w:rFonts w:eastAsia="MS Mincho"/>
              </w:rPr>
            </w:pPr>
            <w:r w:rsidRPr="005C0C11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5C0C11">
              <w:t xml:space="preserve"> за 8 місяців 2016 року на зазначені цілі використано 6160,2 млн.грн. - це 89,2% усіх видатків загального фонду, у тому числі</w:t>
            </w:r>
            <w:r w:rsidRPr="005C0C11">
              <w:rPr>
                <w:rFonts w:eastAsia="MS Mincho"/>
              </w:rPr>
              <w:t xml:space="preserve"> на освіту використано 2030,4 млн.грн. (проти аналогічного періоду минулого року збільшення на 158,5 млн.грн., або на 8,5%), на охорону здоров’я – 1223,0 млн.грн. (збільшення проти 8 місяців 2015 року на 54,6 млн.грн., або на 4,7%), на </w:t>
            </w:r>
            <w:r w:rsidRPr="005C0C11">
              <w:t xml:space="preserve">соціальний захист та соціальне забезпечення – 2625,8 млн.грн. (збільшилися на 1030,1 млн.грн., або на 64,6%), </w:t>
            </w:r>
            <w:r w:rsidRPr="005C0C11">
              <w:rPr>
                <w:rFonts w:eastAsia="MS Mincho"/>
              </w:rPr>
              <w:t>на культуру – 218,9 млн.грн. (збільшення на 21,2 млн.грн., або на 10,7%).</w:t>
            </w:r>
          </w:p>
          <w:p w:rsidR="007A6EC1" w:rsidRPr="005C0C11" w:rsidRDefault="007A6EC1" w:rsidP="007A6EC1">
            <w:pPr>
              <w:ind w:firstLine="459"/>
              <w:jc w:val="both"/>
            </w:pPr>
            <w:r w:rsidRPr="005C0C11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 енергоносії,  виплат населенню по соціальному забезпеченню (стипендій, пільгових пенсій тощо). </w:t>
            </w:r>
          </w:p>
          <w:p w:rsidR="00442996" w:rsidRPr="005C0C11" w:rsidRDefault="007A6EC1" w:rsidP="007A6EC1">
            <w:pPr>
              <w:ind w:firstLine="459"/>
              <w:jc w:val="both"/>
              <w:rPr>
                <w:rFonts w:eastAsia="MS Mincho"/>
              </w:rPr>
            </w:pPr>
            <w:r w:rsidRPr="005C0C11">
              <w:t xml:space="preserve">За попередніми даними </w:t>
            </w:r>
            <w:r w:rsidRPr="005C0C11">
              <w:rPr>
                <w:b/>
                <w:bCs/>
              </w:rPr>
              <w:t xml:space="preserve">прострочена кредиторська заборгованість </w:t>
            </w:r>
            <w:r w:rsidRPr="005C0C11">
              <w:t xml:space="preserve">із зазначених виплат </w:t>
            </w:r>
            <w:r w:rsidRPr="005C0C11">
              <w:rPr>
                <w:b/>
                <w:bCs/>
              </w:rPr>
              <w:t>відсутня.</w:t>
            </w:r>
          </w:p>
        </w:tc>
      </w:tr>
      <w:tr w:rsidR="00A156B8" w:rsidRPr="005C0C11" w:rsidTr="00EB0632">
        <w:trPr>
          <w:trHeight w:val="284"/>
        </w:trPr>
        <w:tc>
          <w:tcPr>
            <w:tcW w:w="1702" w:type="dxa"/>
            <w:gridSpan w:val="2"/>
            <w:shd w:val="clear" w:color="auto" w:fill="auto"/>
          </w:tcPr>
          <w:p w:rsidR="00A156B8" w:rsidRPr="005C0C11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i/>
                <w:sz w:val="24"/>
                <w:szCs w:val="24"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9072" w:type="dxa"/>
            <w:shd w:val="clear" w:color="auto" w:fill="auto"/>
          </w:tcPr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Відповідно до даних Головного управління ДФС у Вінницькій області протягом січня-серпня 2016 року надійшло 2035,3 млн.грн. єдиного соціального внеску, що на 1238,6 млн.грн. (38,7%) менше від надходжень січня-серпня 2015 року.  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Зменшення збору єдиного внеску пов’язано зі: зниженням ставки оподаткування (з 41% до 22%), переходом на податковий облік до спеціалізованих податкових органів 26 ВПП (середньомісячні втрати - 29,3 млн.грн.),</w:t>
            </w:r>
            <w:r w:rsidRPr="005C0C11">
              <w:rPr>
                <w:i/>
              </w:rPr>
              <w:t xml:space="preserve"> </w:t>
            </w:r>
            <w:r w:rsidRPr="005C0C11">
              <w:t>проведенням реорганізації</w:t>
            </w:r>
            <w:r w:rsidRPr="005C0C11">
              <w:rPr>
                <w:i/>
              </w:rPr>
              <w:t xml:space="preserve"> </w:t>
            </w:r>
            <w:r w:rsidRPr="005C0C11">
              <w:t xml:space="preserve">Південно-Західної залізниці, внаслідок якої сплата єдиного внеску по окремих відокремлених структурних підрозділах здійснюється за місцем реєстрації головного підприємства (середньомісячні втрати – 24,1 млн.грн.).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На 01.09.2016 на обліку в області перебуває </w:t>
            </w:r>
            <w:r w:rsidRPr="005C0C11">
              <w:rPr>
                <w:lang w:val="ru-RU"/>
              </w:rPr>
              <w:t xml:space="preserve">117 461 </w:t>
            </w:r>
            <w:r w:rsidRPr="005C0C11">
              <w:t xml:space="preserve">платник єдиного внеску (юридичні особи – 30 835, фізичні – 86 626). В порівнянні з 01.01.2016 року їх кількість збільшилась на 1883 або на 1,6% (на 01.01.2016 на обліку знаходилось 115578 платників (юридичних осіб – 29785, фізичних – 85793). </w:t>
            </w:r>
          </w:p>
          <w:p w:rsidR="00A156B8" w:rsidRPr="005C0C11" w:rsidRDefault="007A6EC1" w:rsidP="007A6EC1">
            <w:pPr>
              <w:tabs>
                <w:tab w:val="left" w:pos="9720"/>
              </w:tabs>
              <w:ind w:firstLine="709"/>
              <w:jc w:val="both"/>
              <w:rPr>
                <w:b/>
              </w:rPr>
            </w:pPr>
            <w:r w:rsidRPr="005C0C11">
              <w:t xml:space="preserve">Борг по єдиному соціальному внеску на 01.09.2016 становить 92,4 млн.грн., в </w:t>
            </w:r>
            <w:proofErr w:type="spellStart"/>
            <w:r w:rsidRPr="005C0C11">
              <w:t>т.ч</w:t>
            </w:r>
            <w:proofErr w:type="spellEnd"/>
            <w:r w:rsidRPr="005C0C11">
              <w:t>. по юридичних особах – 58,4 млн.грн., фізичних – 34 млн. гривень. З початку року борг по ЄВ зріс  на 4,5 млн. грн. або на 5,4%.</w:t>
            </w:r>
          </w:p>
        </w:tc>
      </w:tr>
      <w:tr w:rsidR="00A156B8" w:rsidRPr="005C0C11" w:rsidTr="00EB0632">
        <w:trPr>
          <w:trHeight w:val="284"/>
        </w:trPr>
        <w:tc>
          <w:tcPr>
            <w:tcW w:w="1702" w:type="dxa"/>
            <w:gridSpan w:val="2"/>
            <w:shd w:val="clear" w:color="auto" w:fill="FFFFFF" w:themeFill="background1"/>
          </w:tcPr>
          <w:p w:rsidR="00A156B8" w:rsidRPr="005C0C11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5C0C11">
              <w:rPr>
                <w:b/>
                <w:i/>
                <w:sz w:val="24"/>
                <w:szCs w:val="24"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9072" w:type="dxa"/>
            <w:shd w:val="clear" w:color="auto" w:fill="FFFFFF" w:themeFill="background1"/>
          </w:tcPr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Згідно із  даними </w:t>
            </w:r>
            <w:r w:rsidRPr="005C0C11">
              <w:rPr>
                <w:u w:val="single"/>
              </w:rPr>
              <w:t xml:space="preserve">Головного управління Пенсійного фонду України у Вінницькій області </w:t>
            </w:r>
            <w:r w:rsidRPr="005C0C11">
              <w:t xml:space="preserve">в області </w:t>
            </w:r>
            <w:r w:rsidRPr="005C0C11">
              <w:rPr>
                <w:bCs/>
              </w:rPr>
              <w:t>забезпечено стабільну виплату всіх пенсійних зобов’язань</w:t>
            </w:r>
            <w:r w:rsidRPr="005C0C11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За січень-серпень 2016 року до бюджету Пенсійного фонду України у Вінницькій області, з усіх джерел фінансування, за оперативними даними, надходження склали 6 220,3 млн. грн. (в </w:t>
            </w:r>
            <w:proofErr w:type="spellStart"/>
            <w:r w:rsidRPr="005C0C11">
              <w:t>т.ч</w:t>
            </w:r>
            <w:proofErr w:type="spellEnd"/>
            <w:r w:rsidRPr="005C0C11">
              <w:t xml:space="preserve">. за даними Міністерства доходів і зборів сума ЄСВ – 1 668,0 млн. грн.) і в порівнянні з січнем-серпнем 2015 року збільшились на 7,0% або на 407,2 млн. грн. </w:t>
            </w:r>
          </w:p>
          <w:p w:rsidR="007A6EC1" w:rsidRPr="005C0C11" w:rsidRDefault="007A6EC1" w:rsidP="007A6EC1">
            <w:pPr>
              <w:ind w:firstLine="709"/>
              <w:jc w:val="both"/>
              <w:rPr>
                <w:shd w:val="clear" w:color="auto" w:fill="FFFFFF"/>
              </w:rPr>
            </w:pPr>
            <w:r w:rsidRPr="005C0C11">
              <w:t>У частині фінансування виплати пенсій Вінниччина залишається дотаційним регіоном. Станом на 01.09.2016 року забезпеченість власними коштами на виплату пенсій складає 27,3% і в порівнянні з відповідним періодом минулого року зменшилась на 24  відсоткових пункти</w:t>
            </w:r>
            <w:r w:rsidRPr="005C0C11">
              <w:rPr>
                <w:shd w:val="clear" w:color="auto" w:fill="FFFFFF"/>
              </w:rPr>
              <w:t xml:space="preserve">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lastRenderedPageBreak/>
              <w:t xml:space="preserve">Фактичні видатки на виплату пенсій та грошової допомоги у Вінницькій області за січень - серпень 2016 року склали 6 220,8 млн. грн., що майже на 7,0%, або на 408,7 млн. грн. більше, ніж у відповідному періоді минулого року. 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>Станом на 01.07.2016 в області фактично отримують пенсії 4</w:t>
            </w:r>
            <w:r w:rsidRPr="005C0C11">
              <w:rPr>
                <w:lang w:val="ru-RU"/>
              </w:rPr>
              <w:t>67732</w:t>
            </w:r>
            <w:r w:rsidRPr="005C0C11">
              <w:t xml:space="preserve"> особи. Середньомісячний розмір пенсії складає 1506 грн. 57 коп. і зріс, у порівнянні з 01.07.15 року на 11,1% (становив 1355 грн. 94 коп.).</w:t>
            </w:r>
          </w:p>
          <w:p w:rsidR="007A6EC1" w:rsidRPr="005C0C11" w:rsidRDefault="007A6EC1" w:rsidP="007A6EC1">
            <w:pPr>
              <w:ind w:firstLine="709"/>
              <w:jc w:val="both"/>
            </w:pPr>
            <w:r w:rsidRPr="005C0C11">
              <w:t xml:space="preserve">Крім того, станом на </w:t>
            </w:r>
            <w:r w:rsidRPr="005C0C11">
              <w:rPr>
                <w:bCs/>
              </w:rPr>
              <w:t xml:space="preserve">01.07.2016 </w:t>
            </w:r>
            <w:r w:rsidRPr="005C0C11">
              <w:t xml:space="preserve">року в області отримують пенсії </w:t>
            </w:r>
            <w:r w:rsidRPr="005C0C11">
              <w:rPr>
                <w:bCs/>
              </w:rPr>
              <w:t xml:space="preserve">21270 </w:t>
            </w:r>
            <w:r w:rsidRPr="005C0C11">
              <w:t>військовослужбовці.</w:t>
            </w:r>
          </w:p>
          <w:p w:rsidR="00A156B8" w:rsidRPr="005C0C11" w:rsidRDefault="007A6EC1" w:rsidP="007A6EC1">
            <w:pPr>
              <w:suppressAutoHyphens/>
              <w:ind w:firstLine="709"/>
              <w:jc w:val="both"/>
              <w:rPr>
                <w:rStyle w:val="aff6"/>
                <w:bCs/>
                <w:i w:val="0"/>
                <w:iCs w:val="0"/>
              </w:rPr>
            </w:pPr>
            <w:r w:rsidRPr="005C0C11">
              <w:t xml:space="preserve">На 01.07.2016 року середній розмір пенсії військовослужбовця складав </w:t>
            </w:r>
            <w:r w:rsidRPr="005C0C11">
              <w:rPr>
                <w:bCs/>
              </w:rPr>
              <w:t>2552 грн. 44</w:t>
            </w:r>
            <w:r w:rsidRPr="005C0C11">
              <w:t xml:space="preserve"> коп. і зріс, у порівнянні з його рівнем станом на </w:t>
            </w:r>
            <w:r w:rsidRPr="005C0C11">
              <w:rPr>
                <w:bCs/>
              </w:rPr>
              <w:t>01.07.2015</w:t>
            </w:r>
            <w:r w:rsidRPr="005C0C11">
              <w:t xml:space="preserve"> року </w:t>
            </w:r>
            <w:r w:rsidRPr="005C0C11">
              <w:rPr>
                <w:bCs/>
              </w:rPr>
              <w:t>(2464 грн..) на 3,6%, або на 88 грн.44 коп.</w:t>
            </w:r>
          </w:p>
        </w:tc>
      </w:tr>
      <w:tr w:rsidR="00A156B8" w:rsidRPr="005C0C11" w:rsidTr="00EB0632">
        <w:trPr>
          <w:trHeight w:val="43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56B8" w:rsidRPr="005C0C11" w:rsidRDefault="00A156B8" w:rsidP="00CB796B">
            <w:pPr>
              <w:snapToGrid w:val="0"/>
              <w:rPr>
                <w:b/>
                <w:i/>
              </w:rPr>
            </w:pPr>
            <w:r w:rsidRPr="005C0C11">
              <w:rPr>
                <w:b/>
                <w:i/>
              </w:rPr>
              <w:lastRenderedPageBreak/>
              <w:t>Заборгованість до Пенсійного фонду України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7A6EC1" w:rsidRPr="005C0C11" w:rsidRDefault="007A6EC1" w:rsidP="007A6EC1">
            <w:pPr>
              <w:spacing w:line="252" w:lineRule="auto"/>
              <w:ind w:firstLine="709"/>
              <w:jc w:val="both"/>
            </w:pPr>
            <w:r w:rsidRPr="005C0C11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01.09.2016 року в порівнянні із 01.01.2016 року скоротилася на 4601,3 тис. грн. або 8,7% та складає 48438,8 тис. грн., з них: борг зі сплати страхових внесках – 26805,3 тис. грн., борг з відшкодування пільгових, наукових пенсій та </w:t>
            </w:r>
            <w:proofErr w:type="spellStart"/>
            <w:r w:rsidRPr="005C0C11">
              <w:t>регресних</w:t>
            </w:r>
            <w:proofErr w:type="spellEnd"/>
            <w:r w:rsidRPr="005C0C11">
              <w:t xml:space="preserve"> вимог – 21633,5 тис. грн.</w:t>
            </w:r>
          </w:p>
          <w:p w:rsidR="007A6EC1" w:rsidRPr="005C0C11" w:rsidRDefault="007A6EC1" w:rsidP="007A6EC1">
            <w:pPr>
              <w:spacing w:line="252" w:lineRule="auto"/>
              <w:ind w:firstLine="709"/>
              <w:jc w:val="both"/>
            </w:pPr>
            <w:r w:rsidRPr="005C0C11">
              <w:t xml:space="preserve">Протягом 8 місяців 2016 року відбулося скорочення заборгованості до бюджету Фонду по страхових внесках на суму 4543,3  тис. грн. </w:t>
            </w:r>
          </w:p>
          <w:p w:rsidR="0026256E" w:rsidRPr="005C0C11" w:rsidRDefault="007A6EC1" w:rsidP="007A6EC1">
            <w:pPr>
              <w:suppressAutoHyphens/>
              <w:ind w:firstLine="709"/>
              <w:jc w:val="both"/>
            </w:pPr>
            <w:r w:rsidRPr="005C0C11">
              <w:t>Заборгованість з відшкодування витрат на виплату та доставку пільгових пенсій з початку 2016 року скоротилася на 28,3 тис. грн. або 0,1% та станом на 01.09.2016 року становить 21515,9 тис. грн.</w:t>
            </w:r>
          </w:p>
        </w:tc>
      </w:tr>
      <w:tr w:rsidR="00BA11DE" w:rsidRPr="005C0C11" w:rsidTr="00EB0632">
        <w:trPr>
          <w:trHeight w:val="210"/>
        </w:trPr>
        <w:tc>
          <w:tcPr>
            <w:tcW w:w="1077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A11DE" w:rsidRPr="005C0C11" w:rsidRDefault="00BA11DE" w:rsidP="00CB796B">
            <w:pPr>
              <w:pStyle w:val="310"/>
              <w:tabs>
                <w:tab w:val="left" w:pos="3960"/>
                <w:tab w:val="left" w:pos="4005"/>
                <w:tab w:val="center" w:pos="5218"/>
              </w:tabs>
              <w:snapToGrid w:val="0"/>
              <w:ind w:firstLine="459"/>
              <w:jc w:val="left"/>
              <w:rPr>
                <w:rFonts w:cs="Times New Roman"/>
                <w:b/>
                <w:sz w:val="24"/>
              </w:rPr>
            </w:pPr>
          </w:p>
          <w:p w:rsidR="00BA11DE" w:rsidRPr="005C0C11" w:rsidRDefault="00BA11DE" w:rsidP="00CB796B">
            <w:pPr>
              <w:pStyle w:val="310"/>
              <w:snapToGrid w:val="0"/>
              <w:ind w:firstLine="459"/>
              <w:jc w:val="center"/>
              <w:rPr>
                <w:rFonts w:cs="Times New Roman"/>
                <w:b/>
                <w:sz w:val="24"/>
                <w:lang w:val="en-US"/>
              </w:rPr>
            </w:pPr>
            <w:r w:rsidRPr="005C0C11">
              <w:rPr>
                <w:rFonts w:cs="Times New Roman"/>
                <w:b/>
                <w:sz w:val="24"/>
              </w:rPr>
              <w:t>ЗАРОБІТНА ПЛАТА</w:t>
            </w:r>
          </w:p>
        </w:tc>
      </w:tr>
      <w:tr w:rsidR="00A156B8" w:rsidRPr="005C0C11" w:rsidTr="00EB0632">
        <w:trPr>
          <w:trHeight w:val="78"/>
        </w:trPr>
        <w:tc>
          <w:tcPr>
            <w:tcW w:w="1702" w:type="dxa"/>
            <w:gridSpan w:val="2"/>
            <w:shd w:val="clear" w:color="auto" w:fill="auto"/>
          </w:tcPr>
          <w:p w:rsidR="00A156B8" w:rsidRPr="005C0C11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5C0C11">
              <w:rPr>
                <w:rFonts w:cs="Times New Roman"/>
                <w:b/>
                <w:i/>
                <w:sz w:val="24"/>
              </w:rPr>
              <w:t>Рівень середньомісячної заробітної плати</w:t>
            </w:r>
          </w:p>
        </w:tc>
        <w:tc>
          <w:tcPr>
            <w:tcW w:w="9072" w:type="dxa"/>
            <w:shd w:val="clear" w:color="auto" w:fill="auto"/>
          </w:tcPr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У 2016 році продовжується позитивна тенденція щодо зростання  темпів приросту заробітної плати як у області, так і по Україні в цілому. Водночас, у Вінницькій області ріст рівня заробітної плати випереджає </w:t>
            </w:r>
            <w:proofErr w:type="spellStart"/>
            <w:r w:rsidRPr="005C0C11">
              <w:t>середньоукраїнський</w:t>
            </w:r>
            <w:proofErr w:type="spellEnd"/>
            <w:r w:rsidRPr="005C0C11">
              <w:t xml:space="preserve"> (як номінальної середньомісячної заробітної плати, так і реальної, скоригованої на індекс споживчих цін).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>Відповідно до даних Головного управління статистики у Вінницькій області приріст середньомісячної заробітної плати за січень-серпень 2016 року складає 24,8% (</w:t>
            </w:r>
            <w:r w:rsidRPr="005C0C11">
              <w:rPr>
                <w:i/>
              </w:rPr>
              <w:t>ріст на 7,8 відсоткові пункти</w:t>
            </w:r>
            <w:r w:rsidRPr="005C0C11">
              <w:t>), тоді як у відповідному періоді 2015 року він становив 17%</w:t>
            </w:r>
            <w:r w:rsidRPr="005C0C11">
              <w:rPr>
                <w:i/>
              </w:rPr>
              <w:t xml:space="preserve">. </w:t>
            </w:r>
            <w:r w:rsidRPr="005C0C11">
              <w:t>По</w:t>
            </w:r>
            <w:r w:rsidRPr="005C0C11">
              <w:rPr>
                <w:i/>
              </w:rPr>
              <w:t xml:space="preserve"> </w:t>
            </w:r>
            <w:r w:rsidRPr="005C0C11">
              <w:t xml:space="preserve">Україні відповідно приріст складає – 24,4%, і зріс на 7,5 </w:t>
            </w:r>
            <w:proofErr w:type="spellStart"/>
            <w:r w:rsidRPr="005C0C11">
              <w:t>в.п</w:t>
            </w:r>
            <w:proofErr w:type="spellEnd"/>
            <w:r w:rsidRPr="005C0C11">
              <w:t>.</w:t>
            </w:r>
            <w:r w:rsidRPr="005C0C11">
              <w:rPr>
                <w:i/>
              </w:rPr>
              <w:t xml:space="preserve"> 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>Номінальна середньомісячна заробітна плата за січень-серп</w:t>
            </w:r>
            <w:r w:rsidR="00837186">
              <w:rPr>
                <w:lang w:val="ru-RU"/>
              </w:rPr>
              <w:t>е</w:t>
            </w:r>
            <w:proofErr w:type="spellStart"/>
            <w:r w:rsidRPr="005C0C11">
              <w:t>нь</w:t>
            </w:r>
            <w:proofErr w:type="spellEnd"/>
            <w:r w:rsidRPr="005C0C11">
              <w:t xml:space="preserve"> 2016 року до відповідного періоду 2015 року зросла на 792,36 грн. і становить </w:t>
            </w:r>
            <w:r w:rsidRPr="005C0C11">
              <w:rPr>
                <w:bCs/>
              </w:rPr>
              <w:t>3987,38</w:t>
            </w:r>
            <w:r w:rsidRPr="005C0C11">
              <w:rPr>
                <w:b/>
                <w:bCs/>
              </w:rPr>
              <w:t xml:space="preserve"> </w:t>
            </w:r>
            <w:r w:rsidRPr="005C0C11">
              <w:t>грн. За рівнем середньомісячної заробітної плати область займає 15 місце серед регіонів України, а з</w:t>
            </w:r>
            <w:r w:rsidRPr="005C0C11">
              <w:rPr>
                <w:iCs/>
              </w:rPr>
              <w:t xml:space="preserve">а темпами росту середньомісячної заробітної плати </w:t>
            </w:r>
            <w:r w:rsidRPr="005C0C11">
              <w:t>область займає відповідно 13 місце.</w:t>
            </w:r>
            <w:r w:rsidRPr="005C0C11">
              <w:rPr>
                <w:bCs/>
              </w:rPr>
              <w:t xml:space="preserve"> 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Індекс реальної  заробітної плати  по області за січень-серпень 2016 року в порівнянні з відповідним періодом 2015 року зріс на 34,2 </w:t>
            </w:r>
            <w:proofErr w:type="spellStart"/>
            <w:r w:rsidRPr="005C0C11">
              <w:t>в.п</w:t>
            </w:r>
            <w:proofErr w:type="spellEnd"/>
            <w:r w:rsidRPr="005C0C11">
              <w:t>. і складає 111,7% (</w:t>
            </w:r>
            <w:r w:rsidRPr="005C0C11">
              <w:rPr>
                <w:i/>
              </w:rPr>
              <w:t xml:space="preserve">по Україні зріс на 31,5 </w:t>
            </w:r>
            <w:proofErr w:type="spellStart"/>
            <w:r w:rsidRPr="005C0C11">
              <w:rPr>
                <w:i/>
              </w:rPr>
              <w:t>в.п</w:t>
            </w:r>
            <w:proofErr w:type="spellEnd"/>
            <w:r w:rsidRPr="005C0C11">
              <w:rPr>
                <w:i/>
              </w:rPr>
              <w:t>. і склав 108,3%</w:t>
            </w:r>
            <w:r w:rsidRPr="005C0C11">
              <w:t xml:space="preserve">). За індексом реальної нарахованої заробітної плати за звітний період </w:t>
            </w:r>
            <w:r w:rsidRPr="005C0C11">
              <w:rPr>
                <w:iCs/>
              </w:rPr>
              <w:t xml:space="preserve">область займає 7 місце </w:t>
            </w:r>
            <w:r w:rsidRPr="005C0C11">
              <w:t>в рейтингу регіонів України.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Середньомісячна заробітна плата по області у серпні 2016 року зросла   до серпня 2015 року на 26%, (+873,48 грн.) і  склала </w:t>
            </w:r>
            <w:r w:rsidRPr="005C0C11">
              <w:rPr>
                <w:bCs/>
              </w:rPr>
              <w:t xml:space="preserve">4233 </w:t>
            </w:r>
            <w:r w:rsidRPr="005C0C11">
              <w:t xml:space="preserve">грн. </w:t>
            </w:r>
            <w:r w:rsidRPr="005C0C11">
              <w:rPr>
                <w:i/>
              </w:rPr>
              <w:t>(у 2,9 рази більша від встановленого по Україні прожиткового мінімуму для працездатних осіб - 1450 грн.).</w:t>
            </w:r>
            <w:r w:rsidRPr="005C0C11">
              <w:t xml:space="preserve"> 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>Індекс реальної заробітної плати у серпні 2016 року до липня 2016 року  становив 92,6% - 24 місце по Україні (в середньому по Україні – 97,1%), до липня 2015 р. – 121,5% -  3 місце по Україні (в середньому по Україні – 115,4%).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bCs/>
                <w:i/>
              </w:rPr>
            </w:pPr>
            <w:r w:rsidRPr="005C0C11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у січні - серпні 2016 року  складає 3,3 (найвищий рівень середньомісячної зарплати </w:t>
            </w:r>
            <w:r w:rsidRPr="005C0C11">
              <w:t xml:space="preserve">у </w:t>
            </w:r>
            <w:r w:rsidRPr="005C0C11">
              <w:rPr>
                <w:bCs/>
              </w:rPr>
              <w:t>сфері</w:t>
            </w:r>
            <w:r w:rsidRPr="005C0C11">
              <w:rPr>
                <w:bCs/>
                <w:u w:val="single"/>
              </w:rPr>
              <w:t xml:space="preserve"> інформації та телекомунікацій </w:t>
            </w:r>
            <w:r w:rsidRPr="005C0C11">
              <w:t>– 6450,45 грн.</w:t>
            </w:r>
            <w:r w:rsidRPr="005C0C11">
              <w:rPr>
                <w:i/>
              </w:rPr>
              <w:t xml:space="preserve"> (в порівнянні з відповідним періодом минулого року зарплата зросла на 32,5%, або на 1582,2 грн., у 1,6 рази більше середнього рівня по економіці</w:t>
            </w:r>
            <w:r w:rsidRPr="005C0C11">
              <w:t>)</w:t>
            </w:r>
            <w:r w:rsidRPr="005C0C11">
              <w:rPr>
                <w:bCs/>
                <w:i/>
              </w:rPr>
              <w:t xml:space="preserve">, </w:t>
            </w:r>
            <w:r w:rsidRPr="005C0C11">
              <w:rPr>
                <w:bCs/>
              </w:rPr>
              <w:t xml:space="preserve">найнижчий - у сфері </w:t>
            </w:r>
            <w:r w:rsidRPr="005C0C11">
              <w:rPr>
                <w:bCs/>
                <w:u w:val="single"/>
              </w:rPr>
              <w:lastRenderedPageBreak/>
              <w:t>поштової та кур’єрської діяльності</w:t>
            </w:r>
            <w:r w:rsidRPr="005C0C11">
              <w:rPr>
                <w:bCs/>
              </w:rPr>
              <w:t xml:space="preserve"> – 2060,76 грн.</w:t>
            </w:r>
            <w:r w:rsidRPr="005C0C11">
              <w:rPr>
                <w:i/>
              </w:rPr>
              <w:t xml:space="preserve"> (відповідно зросла на 34,8%, або на 532 грн.,   в 2 рази  менше середнього рівня по економіці</w:t>
            </w:r>
            <w:r w:rsidRPr="005C0C11">
              <w:t>)</w:t>
            </w:r>
            <w:r w:rsidRPr="005C0C11">
              <w:rPr>
                <w:bCs/>
                <w:i/>
              </w:rPr>
              <w:t>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В розрізі видів діяльності, крім зазначеного </w:t>
            </w:r>
            <w:r w:rsidRPr="005C0C11">
              <w:rPr>
                <w:bCs/>
              </w:rPr>
              <w:t xml:space="preserve">найвищий рівень </w:t>
            </w:r>
            <w:r w:rsidRPr="005C0C11">
              <w:t xml:space="preserve">середньомісячної заробітної плати в області за січень-серпень 2016 року досягнуто у працівників, які зайняті у </w:t>
            </w:r>
            <w:r w:rsidRPr="005C0C11">
              <w:rPr>
                <w:bCs/>
              </w:rPr>
              <w:t>сфері</w:t>
            </w:r>
            <w:r w:rsidRPr="005C0C11">
              <w:rPr>
                <w:bCs/>
                <w:i/>
              </w:rPr>
              <w:t xml:space="preserve"> </w:t>
            </w:r>
            <w:r w:rsidRPr="005C0C11">
              <w:rPr>
                <w:i/>
              </w:rPr>
              <w:t xml:space="preserve">  </w:t>
            </w:r>
            <w:r w:rsidRPr="005C0C11">
              <w:rPr>
                <w:u w:val="single"/>
              </w:rPr>
              <w:t>фінансової та страхової діяльності</w:t>
            </w:r>
            <w:r w:rsidRPr="005C0C11">
              <w:rPr>
                <w:bCs/>
                <w:i/>
              </w:rPr>
              <w:t xml:space="preserve"> – </w:t>
            </w:r>
            <w:r w:rsidRPr="005C0C11">
              <w:rPr>
                <w:bCs/>
              </w:rPr>
              <w:t xml:space="preserve">5984,44 </w:t>
            </w:r>
            <w:r w:rsidRPr="005C0C11">
              <w:t xml:space="preserve">грн. </w:t>
            </w:r>
            <w:r w:rsidRPr="005C0C11">
              <w:rPr>
                <w:i/>
              </w:rPr>
              <w:t>(в порівнянні з відповідним періодом минулого року зросла на 20,8%, або на 1030,43 грн., в 1,5 рази  перевищує середній рівень по економіці)</w:t>
            </w:r>
            <w:r w:rsidRPr="005C0C11">
              <w:t>,</w:t>
            </w:r>
            <w:r w:rsidRPr="005C0C11">
              <w:rPr>
                <w:i/>
              </w:rPr>
              <w:t xml:space="preserve"> </w:t>
            </w:r>
            <w:r w:rsidRPr="005C0C11">
              <w:t>в галузі</w:t>
            </w:r>
            <w:r w:rsidRPr="005C0C11">
              <w:rPr>
                <w:u w:val="single"/>
              </w:rPr>
              <w:t xml:space="preserve"> промисловості</w:t>
            </w:r>
            <w:r w:rsidRPr="005C0C11">
              <w:t>, де середньомісячна заробітна плата становить – 5158,88</w:t>
            </w:r>
            <w:r w:rsidRPr="005C0C11">
              <w:rPr>
                <w:bCs/>
              </w:rPr>
              <w:t xml:space="preserve"> </w:t>
            </w:r>
            <w:r w:rsidRPr="005C0C11">
              <w:t xml:space="preserve">грн. </w:t>
            </w:r>
            <w:r w:rsidRPr="005C0C11">
              <w:rPr>
                <w:i/>
              </w:rPr>
              <w:t>(зросла на 30,9%, або на 1217,8 грн., і на 29,4% перевищує середній рівень по економіці)</w:t>
            </w:r>
            <w:r w:rsidRPr="005C0C11">
              <w:t xml:space="preserve"> тощо.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rPr>
                <w:bCs/>
              </w:rPr>
              <w:t>Між підвидами промисловості коефіцієнт диференціації оплати праці складає 4,1: н</w:t>
            </w:r>
            <w:r w:rsidRPr="005C0C11">
              <w:t xml:space="preserve">айвищий рівень середньомісячної заробітної плати за січень-серпень 2016 року отримують працівники підприємств переробної промисловості, які займаються </w:t>
            </w:r>
            <w:r w:rsidRPr="005C0C11">
              <w:rPr>
                <w:u w:val="single"/>
              </w:rPr>
              <w:t>виробництвом основних фармацевтичних продуктів і фармацевтичних препаратів</w:t>
            </w:r>
            <w:r w:rsidRPr="005C0C11">
              <w:t xml:space="preserve"> – </w:t>
            </w:r>
            <w:r w:rsidRPr="005C0C11">
              <w:rPr>
                <w:bCs/>
              </w:rPr>
              <w:t xml:space="preserve">12196,19 </w:t>
            </w:r>
            <w:r w:rsidRPr="005C0C11">
              <w:t xml:space="preserve">грн. </w:t>
            </w:r>
            <w:r w:rsidRPr="005C0C11">
              <w:rPr>
                <w:i/>
              </w:rPr>
              <w:t>(в порівнянні з відповідним періодом минулого року зарплата зросла в 1,6 рази або на 4732,2 грн., у 3,1  рази перевищує середній рівень по економіці</w:t>
            </w:r>
            <w:r w:rsidRPr="005C0C11">
              <w:t xml:space="preserve">), а найменший - </w:t>
            </w:r>
            <w:r w:rsidRPr="005C0C11">
              <w:rPr>
                <w:u w:val="single"/>
              </w:rPr>
              <w:t>на підприємствах, що займаються виробництвом машин і устаткування, не віднесених до інших угрупувань</w:t>
            </w:r>
            <w:r w:rsidRPr="005C0C11">
              <w:rPr>
                <w:i/>
              </w:rPr>
              <w:t xml:space="preserve"> – </w:t>
            </w:r>
            <w:r w:rsidRPr="005C0C11">
              <w:rPr>
                <w:bCs/>
              </w:rPr>
              <w:t xml:space="preserve">2974,46 </w:t>
            </w:r>
            <w:r w:rsidRPr="005C0C11">
              <w:t xml:space="preserve">грн. </w:t>
            </w:r>
            <w:r w:rsidRPr="005C0C11">
              <w:rPr>
                <w:i/>
              </w:rPr>
              <w:t>(відповідно  зросла на 19,9%, або на 493,7 грн., проте на 25,4% менше середнього рівня по економіці).</w:t>
            </w:r>
            <w:r w:rsidRPr="005C0C11">
              <w:t xml:space="preserve"> 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Серед промислових підприємств значний рівень середньомісячної заробітної плати за січень-серпень  2016 року на підприємствах: з </w:t>
            </w:r>
            <w:r w:rsidRPr="005C0C11">
              <w:rPr>
                <w:u w:val="single"/>
              </w:rPr>
              <w:t xml:space="preserve">виробництва комп’ютерів, електронної та оптичної продукції </w:t>
            </w:r>
            <w:r w:rsidRPr="005C0C11">
              <w:t xml:space="preserve">– </w:t>
            </w:r>
            <w:r w:rsidRPr="005C0C11">
              <w:rPr>
                <w:bCs/>
              </w:rPr>
              <w:t xml:space="preserve">6185,16 </w:t>
            </w:r>
            <w:r w:rsidRPr="005C0C11">
              <w:t xml:space="preserve">грн. </w:t>
            </w:r>
            <w:r w:rsidRPr="005C0C11">
              <w:rPr>
                <w:i/>
              </w:rPr>
              <w:t xml:space="preserve">(ріст в 1,7 рази або на 2628,4 грн., в 1,55 рази  перевищує середній рівень по економіці області), </w:t>
            </w:r>
            <w:r w:rsidRPr="005C0C11">
              <w:t xml:space="preserve">з </w:t>
            </w:r>
            <w:r w:rsidRPr="005C0C11">
              <w:rPr>
                <w:u w:val="single"/>
              </w:rPr>
              <w:t>постачання електроенергії, газу, пари та кондиційованого повітря</w:t>
            </w:r>
            <w:r w:rsidRPr="005C0C11">
              <w:t xml:space="preserve"> – 6000,92</w:t>
            </w:r>
            <w:r w:rsidRPr="005C0C11">
              <w:rPr>
                <w:bCs/>
              </w:rPr>
              <w:t xml:space="preserve"> </w:t>
            </w:r>
            <w:r w:rsidRPr="005C0C11">
              <w:t xml:space="preserve">грн. </w:t>
            </w:r>
            <w:r w:rsidRPr="005C0C11">
              <w:rPr>
                <w:i/>
              </w:rPr>
              <w:t xml:space="preserve">(ріст на 30%, або на 1384,83 грн., в 1,5 рази перевищує середній рівень по економіці), </w:t>
            </w:r>
            <w:r w:rsidRPr="005C0C11">
              <w:t>з</w:t>
            </w:r>
            <w:r w:rsidRPr="005C0C11">
              <w:rPr>
                <w:u w:val="single"/>
              </w:rPr>
              <w:t xml:space="preserve"> виробництва харчових продуктів, напоїв та тютюнових виробів</w:t>
            </w:r>
            <w:r w:rsidRPr="005C0C11">
              <w:t xml:space="preserve"> – </w:t>
            </w:r>
            <w:r w:rsidRPr="005C0C11">
              <w:rPr>
                <w:bCs/>
              </w:rPr>
              <w:t xml:space="preserve">5770,34 </w:t>
            </w:r>
            <w:r w:rsidRPr="005C0C11">
              <w:t xml:space="preserve">грн. </w:t>
            </w:r>
            <w:r w:rsidRPr="005C0C11">
              <w:rPr>
                <w:i/>
              </w:rPr>
              <w:t>(ріст на 30,8%, або на 1358,77 грн., на 44,7%  перевищує середній рівень по економіці</w:t>
            </w:r>
            <w:r w:rsidRPr="005C0C11">
              <w:t>), з</w:t>
            </w:r>
            <w:r w:rsidRPr="005C0C11">
              <w:rPr>
                <w:u w:val="single"/>
              </w:rPr>
              <w:t xml:space="preserve"> виробництва меблів, іншої продукції, ремонту і монтажу машин і устаткування</w:t>
            </w:r>
            <w:r w:rsidRPr="005C0C11">
              <w:t xml:space="preserve">– </w:t>
            </w:r>
            <w:r w:rsidRPr="005C0C11">
              <w:rPr>
                <w:bCs/>
              </w:rPr>
              <w:t xml:space="preserve">5304,28 </w:t>
            </w:r>
            <w:r w:rsidRPr="005C0C11">
              <w:t xml:space="preserve">грн. </w:t>
            </w:r>
            <w:r w:rsidRPr="005C0C11">
              <w:rPr>
                <w:i/>
              </w:rPr>
              <w:t>(ріст на 42,6%, або на 1584,59 грн., на 33%  перевищує середній рівень по економіці</w:t>
            </w:r>
            <w:r w:rsidRPr="005C0C11">
              <w:t xml:space="preserve">), з </w:t>
            </w:r>
            <w:r w:rsidRPr="005C0C11">
              <w:rPr>
                <w:u w:val="single"/>
              </w:rPr>
              <w:t>виробництва хімічних речовин і хімічної продукції</w:t>
            </w:r>
            <w:r w:rsidRPr="005C0C11">
              <w:t xml:space="preserve"> – </w:t>
            </w:r>
            <w:r w:rsidRPr="005C0C11">
              <w:rPr>
                <w:bCs/>
              </w:rPr>
              <w:t xml:space="preserve">4466,66 </w:t>
            </w:r>
            <w:r w:rsidRPr="005C0C11">
              <w:t xml:space="preserve">грн. </w:t>
            </w:r>
            <w:r w:rsidRPr="005C0C11">
              <w:rPr>
                <w:i/>
              </w:rPr>
              <w:t>(ріст  на 7,9%, або на 327,03 грн., на 12%  більше  середнього рівня по економіці) тощо.</w:t>
            </w:r>
            <w:r w:rsidRPr="005C0C11">
              <w:t xml:space="preserve"> 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В галузі </w:t>
            </w:r>
            <w:r w:rsidRPr="005C0C11">
              <w:rPr>
                <w:i/>
                <w:u w:val="single"/>
              </w:rPr>
              <w:t xml:space="preserve">сільське господарство, лісове господарство та рибне господарство, </w:t>
            </w:r>
            <w:r w:rsidRPr="005C0C11">
              <w:t xml:space="preserve">середньомісячна заробітна плата працівників складає </w:t>
            </w:r>
            <w:r w:rsidRPr="005C0C11">
              <w:rPr>
                <w:bCs/>
              </w:rPr>
              <w:t xml:space="preserve">3980,03 </w:t>
            </w:r>
            <w:r w:rsidRPr="005C0C11">
              <w:t>грн., і зросла до відповідного періоду минулого року на 21,3%, або на 698,88 грн.</w:t>
            </w:r>
            <w:r w:rsidRPr="005C0C11">
              <w:rPr>
                <w:i/>
              </w:rPr>
              <w:t xml:space="preserve"> </w:t>
            </w:r>
            <w:r w:rsidRPr="005C0C11">
              <w:t xml:space="preserve">та водночас  на 0,2% менше середнього рівня по економіці. В тому числі по виду діяльності </w:t>
            </w:r>
            <w:r w:rsidRPr="005C0C11">
              <w:rPr>
                <w:i/>
                <w:u w:val="single"/>
              </w:rPr>
              <w:t>сільське господарство</w:t>
            </w:r>
            <w:r w:rsidRPr="005C0C11">
              <w:rPr>
                <w:i/>
              </w:rPr>
              <w:t xml:space="preserve"> </w:t>
            </w:r>
            <w:r w:rsidRPr="005C0C11">
              <w:t xml:space="preserve">– зарплата у сільгоспвиробників зросла на 18,6%, або на 599,02 грн., і складає </w:t>
            </w:r>
            <w:r w:rsidRPr="005C0C11">
              <w:rPr>
                <w:bCs/>
              </w:rPr>
              <w:t xml:space="preserve">3819,54 </w:t>
            </w:r>
            <w:r w:rsidRPr="005C0C11">
              <w:t>грн.</w:t>
            </w:r>
            <w:r w:rsidRPr="005C0C11">
              <w:rPr>
                <w:i/>
              </w:rPr>
              <w:t xml:space="preserve"> (на 4,2% менше середнього рівня по економіці області).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 xml:space="preserve">Серед непромислових видів діяльності,  в галузі </w:t>
            </w:r>
            <w:r w:rsidRPr="005C0C11">
              <w:rPr>
                <w:u w:val="single"/>
              </w:rPr>
              <w:t>транспорту, складського господарства, поштової та кур’єрської діяльності,</w:t>
            </w:r>
            <w:r w:rsidRPr="005C0C11">
              <w:rPr>
                <w:i/>
              </w:rPr>
              <w:t xml:space="preserve"> </w:t>
            </w:r>
            <w:r w:rsidRPr="005C0C11">
              <w:t xml:space="preserve">середньомісячна заробітна плата становить – </w:t>
            </w:r>
            <w:r w:rsidRPr="005C0C11">
              <w:rPr>
                <w:bCs/>
              </w:rPr>
              <w:t xml:space="preserve">4526,75 </w:t>
            </w:r>
            <w:r w:rsidRPr="005C0C11">
              <w:t xml:space="preserve">грн. </w:t>
            </w:r>
            <w:r w:rsidRPr="005C0C11">
              <w:rPr>
                <w:i/>
              </w:rPr>
              <w:t>(зросла на 23,4%, або на 858,4 грн., і на 13,5% перевищує середній рівень по економіці)</w:t>
            </w:r>
            <w:r w:rsidRPr="005C0C11">
              <w:t xml:space="preserve">, в тому числі </w:t>
            </w:r>
            <w:r w:rsidRPr="005C0C11">
              <w:rPr>
                <w:iCs/>
                <w:u w:val="single"/>
              </w:rPr>
              <w:t>складське господарство та допоміжна діяльність у сфері транспорту</w:t>
            </w:r>
            <w:r w:rsidRPr="005C0C11">
              <w:rPr>
                <w:i/>
                <w:iCs/>
              </w:rPr>
              <w:t xml:space="preserve"> </w:t>
            </w:r>
            <w:r w:rsidRPr="005C0C11">
              <w:t xml:space="preserve">– </w:t>
            </w:r>
            <w:r w:rsidRPr="005C0C11">
              <w:rPr>
                <w:bCs/>
              </w:rPr>
              <w:t xml:space="preserve">5111,95 </w:t>
            </w:r>
            <w:r w:rsidRPr="005C0C11">
              <w:t xml:space="preserve">грн. </w:t>
            </w:r>
            <w:r w:rsidRPr="005C0C11">
              <w:rPr>
                <w:i/>
              </w:rPr>
              <w:t>(зросла на 22,7%, або на 945,73 грн., і на 28,2% перевищує середній рівень по економіці);</w:t>
            </w:r>
            <w:r w:rsidRPr="005C0C11">
              <w:rPr>
                <w:u w:val="single"/>
              </w:rPr>
              <w:t xml:space="preserve"> у сфері державного управління й оборони; обов’язкового соціального страхування</w:t>
            </w:r>
            <w:r w:rsidRPr="005C0C11">
              <w:t xml:space="preserve"> -   </w:t>
            </w:r>
            <w:r w:rsidRPr="005C0C11">
              <w:rPr>
                <w:bCs/>
              </w:rPr>
              <w:t xml:space="preserve">4504,37 </w:t>
            </w:r>
            <w:r w:rsidRPr="005C0C11">
              <w:t xml:space="preserve">грн. </w:t>
            </w:r>
            <w:r w:rsidRPr="005C0C11">
              <w:rPr>
                <w:i/>
              </w:rPr>
              <w:t xml:space="preserve">( зросла на 27,9%, або на 982,58 грн. і  на 13% більше середнього рівня по економіці) </w:t>
            </w:r>
            <w:r w:rsidRPr="005C0C11">
              <w:t>тощо 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i/>
              </w:rPr>
            </w:pPr>
            <w:r w:rsidRPr="005C0C11">
              <w:t>Також наростили рівень оплати праці на підприємствах у сфері</w:t>
            </w:r>
            <w:r w:rsidRPr="005C0C11">
              <w:rPr>
                <w:u w:val="single"/>
              </w:rPr>
              <w:t xml:space="preserve">  професійної, наукової та технічної діяльності</w:t>
            </w:r>
            <w:r w:rsidRPr="005C0C11">
              <w:t xml:space="preserve"> – середньомісячна зарплата зросла на 27,5%, і склала </w:t>
            </w:r>
            <w:r w:rsidRPr="005C0C11">
              <w:rPr>
                <w:bCs/>
              </w:rPr>
              <w:t xml:space="preserve">3991,85 </w:t>
            </w:r>
            <w:r w:rsidRPr="005C0C11">
              <w:t>грн</w:t>
            </w:r>
            <w:r w:rsidRPr="005C0C11">
              <w:rPr>
                <w:i/>
              </w:rPr>
              <w:t xml:space="preserve">. (на 0,1 % більше середнього рівня по економіці); </w:t>
            </w:r>
            <w:r w:rsidRPr="005C0C11">
              <w:t>у</w:t>
            </w:r>
            <w:r w:rsidRPr="005C0C11">
              <w:rPr>
                <w:u w:val="single"/>
              </w:rPr>
              <w:t xml:space="preserve">  будівництві</w:t>
            </w:r>
            <w:r w:rsidRPr="005C0C11">
              <w:t xml:space="preserve"> -  зросла на 36,7%, і склала </w:t>
            </w:r>
            <w:r w:rsidRPr="005C0C11">
              <w:rPr>
                <w:bCs/>
              </w:rPr>
              <w:t xml:space="preserve">3838,99 </w:t>
            </w:r>
            <w:r w:rsidRPr="005C0C11">
              <w:t>грн</w:t>
            </w:r>
            <w:r w:rsidRPr="005C0C11">
              <w:rPr>
                <w:i/>
              </w:rPr>
              <w:t xml:space="preserve">. (на 3,7% менше середнього рівня по економіці), </w:t>
            </w:r>
            <w:r w:rsidRPr="005C0C11">
              <w:t xml:space="preserve">які займаються </w:t>
            </w:r>
            <w:r w:rsidRPr="005C0C11">
              <w:rPr>
                <w:u w:val="single"/>
              </w:rPr>
              <w:t>операціями з нерухомим майном</w:t>
            </w:r>
            <w:r w:rsidRPr="005C0C11">
              <w:t xml:space="preserve"> – зросла на </w:t>
            </w:r>
            <w:proofErr w:type="spellStart"/>
            <w:r w:rsidRPr="005C0C11">
              <w:t>на</w:t>
            </w:r>
            <w:proofErr w:type="spellEnd"/>
            <w:r w:rsidRPr="005C0C11">
              <w:t xml:space="preserve"> 46,8% і становить 3690,95 грн. </w:t>
            </w:r>
            <w:r w:rsidRPr="005C0C11">
              <w:rPr>
                <w:i/>
              </w:rPr>
              <w:t>(на 7,4% менше середнього рівня по економіці)</w:t>
            </w:r>
            <w:r w:rsidRPr="005C0C11">
              <w:t>,</w:t>
            </w:r>
            <w:r w:rsidRPr="005C0C11">
              <w:rPr>
                <w:i/>
              </w:rPr>
              <w:t xml:space="preserve"> </w:t>
            </w:r>
            <w:r w:rsidRPr="005C0C11">
              <w:rPr>
                <w:u w:val="single"/>
              </w:rPr>
              <w:t xml:space="preserve"> оптової та роздрібної торгівлі, ремонту автотранспортних засобів і мотоциклів</w:t>
            </w:r>
            <w:r w:rsidRPr="005C0C11">
              <w:t xml:space="preserve"> – зросла на  18,7% і становить </w:t>
            </w:r>
            <w:r w:rsidRPr="005C0C11">
              <w:rPr>
                <w:bCs/>
              </w:rPr>
              <w:t xml:space="preserve">3540,77 </w:t>
            </w:r>
            <w:r w:rsidRPr="005C0C11">
              <w:t>грн.</w:t>
            </w:r>
            <w:r w:rsidRPr="005C0C11">
              <w:rPr>
                <w:i/>
              </w:rPr>
              <w:t xml:space="preserve"> (на 11,2% менше  середнього рівня по економіці), </w:t>
            </w:r>
            <w:r w:rsidRPr="005C0C11">
              <w:t>та ін.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Найменший рівень оплати праці в січні-серпні 2016 року мають працівники: </w:t>
            </w:r>
            <w:r w:rsidRPr="005C0C11">
              <w:rPr>
                <w:iCs/>
              </w:rPr>
              <w:t xml:space="preserve">що зайняті </w:t>
            </w:r>
            <w:r w:rsidRPr="005C0C11">
              <w:rPr>
                <w:iCs/>
                <w:u w:val="single"/>
              </w:rPr>
              <w:t>тимчасовим розміщуванням й організацією харчування</w:t>
            </w:r>
            <w:r w:rsidRPr="005C0C11">
              <w:t xml:space="preserve"> - відповідно на 32,4% менше </w:t>
            </w:r>
            <w:proofErr w:type="spellStart"/>
            <w:r w:rsidRPr="005C0C11">
              <w:t>середньообласного</w:t>
            </w:r>
            <w:proofErr w:type="spellEnd"/>
            <w:r w:rsidRPr="005C0C11">
              <w:t xml:space="preserve"> рівня (</w:t>
            </w:r>
            <w:r w:rsidRPr="005C0C11">
              <w:rPr>
                <w:i/>
              </w:rPr>
              <w:t xml:space="preserve">складає – </w:t>
            </w:r>
            <w:r w:rsidRPr="005C0C11">
              <w:rPr>
                <w:bCs/>
              </w:rPr>
              <w:t xml:space="preserve">2694,36 </w:t>
            </w:r>
            <w:r w:rsidRPr="005C0C11">
              <w:rPr>
                <w:i/>
              </w:rPr>
              <w:t xml:space="preserve">грн. і зросла на 32,7%), </w:t>
            </w:r>
            <w:r w:rsidRPr="005C0C11">
              <w:rPr>
                <w:u w:val="single"/>
              </w:rPr>
              <w:t xml:space="preserve">у </w:t>
            </w:r>
            <w:r w:rsidRPr="005C0C11">
              <w:rPr>
                <w:u w:val="single"/>
              </w:rPr>
              <w:lastRenderedPageBreak/>
              <w:t>сфері</w:t>
            </w:r>
            <w:r w:rsidRPr="005C0C11">
              <w:t xml:space="preserve"> </w:t>
            </w:r>
            <w:r w:rsidRPr="005C0C11">
              <w:rPr>
                <w:u w:val="single"/>
              </w:rPr>
              <w:t>мистецтва, спорту розваг та відпочинку</w:t>
            </w:r>
            <w:r w:rsidRPr="005C0C11">
              <w:t xml:space="preserve"> - на 29,7% менше (</w:t>
            </w:r>
            <w:r w:rsidRPr="005C0C11">
              <w:rPr>
                <w:i/>
              </w:rPr>
              <w:t xml:space="preserve">складає </w:t>
            </w:r>
            <w:r w:rsidRPr="005C0C11">
              <w:rPr>
                <w:bCs/>
              </w:rPr>
              <w:t xml:space="preserve">2804,90 </w:t>
            </w:r>
            <w:r w:rsidRPr="005C0C11">
              <w:rPr>
                <w:i/>
              </w:rPr>
              <w:t>грн.,</w:t>
            </w:r>
            <w:r w:rsidRPr="005C0C11">
              <w:t xml:space="preserve"> </w:t>
            </w:r>
            <w:r w:rsidRPr="005C0C11">
              <w:rPr>
                <w:i/>
              </w:rPr>
              <w:t>і зросла на 19,3%),</w:t>
            </w:r>
            <w:r w:rsidRPr="005C0C11">
              <w:rPr>
                <w:iCs/>
              </w:rPr>
              <w:t xml:space="preserve">  </w:t>
            </w:r>
            <w:r w:rsidRPr="005C0C11">
              <w:rPr>
                <w:u w:val="single"/>
              </w:rPr>
              <w:t>у сфері охорони здоров’я та надання соціальної допомоги</w:t>
            </w:r>
            <w:r w:rsidRPr="005C0C11">
              <w:t xml:space="preserve"> - на 27,7% менше (</w:t>
            </w:r>
            <w:r w:rsidRPr="005C0C11">
              <w:rPr>
                <w:i/>
              </w:rPr>
              <w:t xml:space="preserve">складає – </w:t>
            </w:r>
            <w:r w:rsidRPr="005C0C11">
              <w:rPr>
                <w:bCs/>
              </w:rPr>
              <w:t xml:space="preserve">2883,40 </w:t>
            </w:r>
            <w:r w:rsidRPr="005C0C11">
              <w:rPr>
                <w:i/>
              </w:rPr>
              <w:t xml:space="preserve">грн. і зросла на 21,1%), </w:t>
            </w:r>
            <w:r w:rsidRPr="005C0C11">
              <w:t>тощо.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Частка штатних працівників, </w:t>
            </w:r>
            <w:r w:rsidRPr="005C0C11">
              <w:rPr>
                <w:bCs/>
              </w:rPr>
              <w:t xml:space="preserve">які повністю відпрацювали місячну норму часу, і </w:t>
            </w:r>
            <w:r w:rsidRPr="005C0C11">
              <w:t>у яких нарахована заробітна плата була в межах мінімальної заробітної плати, встановленої законодавством (1450 грн.), у відсотках до загальної кількості штатних працівників, які повністю відпрацювали червень 2016 року складає 0,4%.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Частка штатних працівників, яким </w:t>
            </w:r>
            <w:proofErr w:type="spellStart"/>
            <w:r w:rsidRPr="005C0C11">
              <w:t>оплачено</w:t>
            </w:r>
            <w:proofErr w:type="spellEnd"/>
            <w:r w:rsidRPr="005C0C11">
              <w:t xml:space="preserve"> 50% і більше робочого часу,</w:t>
            </w:r>
            <w:r w:rsidRPr="005C0C11">
              <w:rPr>
                <w:bCs/>
              </w:rPr>
              <w:t xml:space="preserve"> і </w:t>
            </w:r>
            <w:r w:rsidRPr="005C0C11">
              <w:t>у яких нарахована заробітна плата була в межах мінімальної заробітної плати, встановленої законодавством (1450 грн.), у відсотках до середньооблікової кількості штатних працівників за червень 2016 року складає 3,1%.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В розрізі адміністративно-територіальних одиниць вище середнього рівня по області </w:t>
            </w:r>
            <w:r w:rsidRPr="005C0C11">
              <w:rPr>
                <w:u w:val="single"/>
              </w:rPr>
              <w:t>за січень-червень 2016 року</w:t>
            </w:r>
            <w:r w:rsidRPr="005C0C11">
              <w:t xml:space="preserve"> отримують заробітну плату працівники </w:t>
            </w:r>
            <w:r w:rsidRPr="005C0C11">
              <w:rPr>
                <w:u w:val="single"/>
              </w:rPr>
              <w:t>4 міст обласного значення</w:t>
            </w:r>
            <w:r w:rsidRPr="005C0C11">
              <w:t xml:space="preserve">: </w:t>
            </w:r>
          </w:p>
          <w:p w:rsidR="007A6EC1" w:rsidRPr="005C0C11" w:rsidRDefault="007A6EC1" w:rsidP="007A6EC1">
            <w:pPr>
              <w:numPr>
                <w:ilvl w:val="0"/>
                <w:numId w:val="2"/>
              </w:numPr>
              <w:tabs>
                <w:tab w:val="clear" w:pos="1140"/>
                <w:tab w:val="left" w:pos="0"/>
              </w:tabs>
              <w:suppressAutoHyphens/>
              <w:snapToGrid w:val="0"/>
              <w:jc w:val="both"/>
            </w:pPr>
            <w:r w:rsidRPr="005C0C11">
              <w:t xml:space="preserve">м. </w:t>
            </w:r>
            <w:proofErr w:type="spellStart"/>
            <w:r w:rsidRPr="005C0C11">
              <w:t>Ладижин</w:t>
            </w:r>
            <w:proofErr w:type="spellEnd"/>
            <w:r w:rsidRPr="005C0C11">
              <w:t xml:space="preserve"> – майже в 1,6 рази - </w:t>
            </w:r>
            <w:r w:rsidRPr="005C0C11">
              <w:rPr>
                <w:lang w:val="ru-RU"/>
              </w:rPr>
              <w:t>6028</w:t>
            </w:r>
            <w:r w:rsidRPr="005C0C11">
              <w:t xml:space="preserve"> грн. (+9,8% до рівня січня-червня 2015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року);</w:t>
            </w:r>
          </w:p>
          <w:p w:rsidR="007A6EC1" w:rsidRPr="005C0C11" w:rsidRDefault="007A6EC1" w:rsidP="007A6EC1">
            <w:pPr>
              <w:numPr>
                <w:ilvl w:val="0"/>
                <w:numId w:val="2"/>
              </w:numPr>
              <w:tabs>
                <w:tab w:val="clear" w:pos="1140"/>
                <w:tab w:val="left" w:pos="0"/>
              </w:tabs>
              <w:suppressAutoHyphens/>
              <w:snapToGrid w:val="0"/>
              <w:jc w:val="both"/>
            </w:pPr>
            <w:r w:rsidRPr="005C0C11">
              <w:t xml:space="preserve">м. Козятин – на  20% - 4615 грн. (+21,3%); </w:t>
            </w:r>
          </w:p>
          <w:p w:rsidR="007A6EC1" w:rsidRPr="005C0C11" w:rsidRDefault="007A6EC1" w:rsidP="007A6EC1">
            <w:pPr>
              <w:numPr>
                <w:ilvl w:val="0"/>
                <w:numId w:val="2"/>
              </w:numPr>
              <w:tabs>
                <w:tab w:val="clear" w:pos="1140"/>
                <w:tab w:val="left" w:pos="0"/>
              </w:tabs>
              <w:suppressAutoHyphens/>
              <w:snapToGrid w:val="0"/>
              <w:jc w:val="both"/>
            </w:pPr>
            <w:r w:rsidRPr="005C0C11">
              <w:t>м. Жмеринка – на 13% - 4348</w:t>
            </w:r>
            <w:r w:rsidRPr="005C0C11">
              <w:rPr>
                <w:lang w:val="ru-RU"/>
              </w:rPr>
              <w:t xml:space="preserve"> </w:t>
            </w:r>
            <w:r w:rsidRPr="005C0C11">
              <w:t>грн. (+27,9%);</w:t>
            </w:r>
          </w:p>
          <w:p w:rsidR="007A6EC1" w:rsidRPr="005C0C11" w:rsidRDefault="007A6EC1" w:rsidP="007A6EC1">
            <w:pPr>
              <w:numPr>
                <w:ilvl w:val="0"/>
                <w:numId w:val="2"/>
              </w:numPr>
              <w:tabs>
                <w:tab w:val="clear" w:pos="1140"/>
                <w:tab w:val="left" w:pos="0"/>
              </w:tabs>
              <w:suppressAutoHyphens/>
              <w:snapToGrid w:val="0"/>
              <w:jc w:val="both"/>
            </w:pPr>
            <w:r w:rsidRPr="005C0C11">
              <w:t>м. Вінниця – на 12,3% - 4319 грн. (+26,8%).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u w:val="single"/>
              </w:rPr>
            </w:pPr>
            <w:r w:rsidRPr="005C0C11">
              <w:rPr>
                <w:u w:val="single"/>
              </w:rPr>
              <w:t>та  3 районів: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          Гайсинського – на 8,5% - 4174 грн. (+31,9%);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          </w:t>
            </w:r>
            <w:proofErr w:type="spellStart"/>
            <w:r w:rsidRPr="005C0C11">
              <w:t>Крижопільського</w:t>
            </w:r>
            <w:proofErr w:type="spellEnd"/>
            <w:r w:rsidRPr="005C0C11">
              <w:t xml:space="preserve"> – на 4,3% - 4012 грн. (+31,5%);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          </w:t>
            </w:r>
            <w:proofErr w:type="spellStart"/>
            <w:r w:rsidRPr="005C0C11">
              <w:t>Піщанського</w:t>
            </w:r>
            <w:proofErr w:type="spellEnd"/>
            <w:r w:rsidRPr="005C0C11">
              <w:t xml:space="preserve"> -  на 0,2% - 3854 грн. (+23,3%).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          У всіх інших районах та містах області рівень середньомісячної заробітної плати нижче середнього показника по області, серед яких найбільший її розмір мають наступні райони: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r w:rsidRPr="005C0C11">
              <w:t>Вінницький – 3760 грн. (+24,8% до рівня січня-червня 2015 року);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proofErr w:type="spellStart"/>
            <w:r w:rsidRPr="005C0C11">
              <w:t>Іллінецький</w:t>
            </w:r>
            <w:proofErr w:type="spellEnd"/>
            <w:r w:rsidRPr="005C0C11">
              <w:t xml:space="preserve"> – 3749</w:t>
            </w:r>
            <w:r w:rsidRPr="005C0C11">
              <w:rPr>
                <w:lang w:val="ru-RU"/>
              </w:rPr>
              <w:t xml:space="preserve"> </w:t>
            </w:r>
            <w:r w:rsidRPr="005C0C11">
              <w:t>грн.  (+25,1%);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r w:rsidRPr="005C0C11">
              <w:t>Тростянецький - 3628 грн. (+9,6%);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r w:rsidRPr="005C0C11">
              <w:t>Барський – 3560 грн. (+24,2%);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r w:rsidRPr="005C0C11">
              <w:t>Хмільницький – 3544 грн. (+27,5%);</w:t>
            </w:r>
          </w:p>
          <w:p w:rsidR="007A6EC1" w:rsidRPr="005C0C11" w:rsidRDefault="007A6EC1" w:rsidP="007A6EC1">
            <w:pPr>
              <w:numPr>
                <w:ilvl w:val="0"/>
                <w:numId w:val="19"/>
              </w:numPr>
              <w:tabs>
                <w:tab w:val="clear" w:pos="1965"/>
                <w:tab w:val="left" w:pos="0"/>
                <w:tab w:val="num" w:pos="432"/>
              </w:tabs>
              <w:suppressAutoHyphens/>
              <w:snapToGrid w:val="0"/>
              <w:jc w:val="both"/>
            </w:pPr>
            <w:proofErr w:type="spellStart"/>
            <w:r w:rsidRPr="005C0C11">
              <w:t>Томашпільський</w:t>
            </w:r>
            <w:proofErr w:type="spellEnd"/>
            <w:r w:rsidRPr="005C0C11">
              <w:t xml:space="preserve"> 3480 грн. (+15,3%).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Наростили середньомісячну заробітну плату протягом січня-червня 2016 року всі міста обласного значення (найбільше </w:t>
            </w:r>
            <w:proofErr w:type="spellStart"/>
            <w:r w:rsidRPr="005C0C11">
              <w:t>м.Могилів</w:t>
            </w:r>
            <w:proofErr w:type="spellEnd"/>
            <w:r w:rsidRPr="005C0C11">
              <w:t xml:space="preserve">-Подільський – на 31,4% і </w:t>
            </w:r>
            <w:proofErr w:type="spellStart"/>
            <w:r w:rsidRPr="005C0C11">
              <w:t>м.Хмільник</w:t>
            </w:r>
            <w:proofErr w:type="spellEnd"/>
            <w:r w:rsidRPr="005C0C11">
              <w:t xml:space="preserve"> – на 28,3%) та усі 27 районів.</w:t>
            </w:r>
          </w:p>
          <w:p w:rsidR="007A6EC1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</w:pPr>
            <w:r w:rsidRPr="005C0C11">
              <w:t xml:space="preserve">            Найбільший темп приросту рівня середньомісячної заробітної плати за січень-червень 2016 року в порівнянні з відповідним періодом 2015 року спостерігається у наступних районах: Гайсинському – на 31,9%, </w:t>
            </w:r>
            <w:proofErr w:type="spellStart"/>
            <w:r w:rsidRPr="005C0C11">
              <w:t>Крижопільському</w:t>
            </w:r>
            <w:proofErr w:type="spellEnd"/>
            <w:r w:rsidRPr="005C0C11">
              <w:t xml:space="preserve"> – на 31,5%, </w:t>
            </w:r>
            <w:proofErr w:type="spellStart"/>
            <w:r w:rsidRPr="005C0C11">
              <w:t>Калинівському</w:t>
            </w:r>
            <w:proofErr w:type="spellEnd"/>
            <w:r w:rsidRPr="005C0C11">
              <w:t xml:space="preserve"> – 28,1%, Хмільницькому - на 27,5%,  Козятинському, </w:t>
            </w:r>
            <w:proofErr w:type="spellStart"/>
            <w:r w:rsidRPr="005C0C11">
              <w:t>Погребищенському</w:t>
            </w:r>
            <w:proofErr w:type="spellEnd"/>
            <w:r w:rsidRPr="005C0C11">
              <w:t xml:space="preserve"> та Ямпільському – на 27,2%,  тощо.</w:t>
            </w:r>
          </w:p>
          <w:p w:rsidR="00997C0E" w:rsidRPr="005C0C11" w:rsidRDefault="007A6EC1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5C0C11">
              <w:t xml:space="preserve">Найнижча зарплата в області у працівників підприємств та організацій Могилів-Подільського - 2664 грн. (до січня-червня 2015 року ріст на 8,5%, на 30,7% менше середньо обласного рівня), </w:t>
            </w:r>
            <w:proofErr w:type="spellStart"/>
            <w:r w:rsidRPr="005C0C11">
              <w:t>Чечельницького</w:t>
            </w:r>
            <w:proofErr w:type="spellEnd"/>
            <w:r w:rsidRPr="005C0C11">
              <w:t xml:space="preserve"> – 2688 грн. (відповідно +22,4%, на 30,1% менше), </w:t>
            </w:r>
            <w:proofErr w:type="spellStart"/>
            <w:r w:rsidRPr="005C0C11">
              <w:t>Погребищенського</w:t>
            </w:r>
            <w:proofErr w:type="spellEnd"/>
            <w:r w:rsidRPr="005C0C11">
              <w:t xml:space="preserve"> – 2788 грн. (+27,2%, на 27,5% менше), </w:t>
            </w:r>
            <w:proofErr w:type="spellStart"/>
            <w:r w:rsidRPr="005C0C11">
              <w:t>Теплицького</w:t>
            </w:r>
            <w:proofErr w:type="spellEnd"/>
            <w:r w:rsidRPr="005C0C11">
              <w:t xml:space="preserve"> - 2875 грн. (+15,2%, на 25,3% менше), тощо.</w:t>
            </w:r>
          </w:p>
        </w:tc>
      </w:tr>
      <w:tr w:rsidR="00A156B8" w:rsidRPr="005C0C11" w:rsidTr="00EB0632">
        <w:trPr>
          <w:trHeight w:val="1133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56B8" w:rsidRPr="005C0C11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5C0C11">
              <w:rPr>
                <w:rFonts w:cs="Times New Roman"/>
                <w:b/>
                <w:i/>
                <w:sz w:val="24"/>
              </w:rPr>
              <w:lastRenderedPageBreak/>
              <w:t xml:space="preserve">Проблемні питання: заборгованість із виплати заробітної </w:t>
            </w:r>
            <w:r w:rsidRPr="005C0C11">
              <w:rPr>
                <w:rFonts w:cs="Times New Roman"/>
                <w:b/>
                <w:i/>
                <w:sz w:val="24"/>
              </w:rPr>
              <w:lastRenderedPageBreak/>
              <w:t>плати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7A6EC1" w:rsidRPr="005C0C11" w:rsidRDefault="007A6EC1" w:rsidP="007A6EC1">
            <w:pPr>
              <w:ind w:firstLine="699"/>
              <w:jc w:val="both"/>
              <w:rPr>
                <w:i/>
              </w:rPr>
            </w:pPr>
            <w:r w:rsidRPr="005C0C11">
              <w:lastRenderedPageBreak/>
              <w:t>Відповідно до інформації Головного управління статистики у Вінницькій області</w:t>
            </w:r>
            <w:r w:rsidRPr="005C0C11">
              <w:rPr>
                <w:b/>
              </w:rPr>
              <w:t xml:space="preserve"> </w:t>
            </w:r>
            <w:r w:rsidRPr="005C0C11">
              <w:t>станом на 1 вересня 2016 року, загальна сума заборгованості із заробітної плати</w:t>
            </w:r>
            <w:r w:rsidRPr="005C0C11">
              <w:rPr>
                <w:b/>
                <w:bCs/>
              </w:rPr>
              <w:t xml:space="preserve"> </w:t>
            </w:r>
            <w:r w:rsidRPr="005C0C11">
              <w:t xml:space="preserve">на 44 підприємствах області (включаючи 16 економічно активних, 24 підприємства-банкрути та 4 економічно неактивні, які призупинили діяльність) становить в цілому </w:t>
            </w:r>
            <w:r w:rsidRPr="005C0C11">
              <w:rPr>
                <w:b/>
              </w:rPr>
              <w:t>11008,3</w:t>
            </w:r>
            <w:r w:rsidRPr="005C0C11">
              <w:rPr>
                <w:b/>
                <w:bCs/>
              </w:rPr>
              <w:t xml:space="preserve"> </w:t>
            </w:r>
            <w:proofErr w:type="spellStart"/>
            <w:r w:rsidRPr="005C0C11">
              <w:rPr>
                <w:b/>
                <w:bCs/>
              </w:rPr>
              <w:t>тис.грн</w:t>
            </w:r>
            <w:proofErr w:type="spellEnd"/>
            <w:r w:rsidRPr="005C0C11">
              <w:rPr>
                <w:b/>
                <w:bCs/>
              </w:rPr>
              <w:t>.</w:t>
            </w:r>
            <w:r w:rsidRPr="005C0C11">
              <w:t xml:space="preserve">, в порівнянні з початком 2016 року зросла на 9,3%, або на 932,4 </w:t>
            </w:r>
            <w:proofErr w:type="spellStart"/>
            <w:r w:rsidRPr="005C0C11">
              <w:t>тис.грн</w:t>
            </w:r>
            <w:proofErr w:type="spellEnd"/>
            <w:r w:rsidRPr="005C0C11">
              <w:t xml:space="preserve">., до рівня станом на 01.08.2016 року збільшилась на 1,2% або 128,5 </w:t>
            </w:r>
            <w:proofErr w:type="spellStart"/>
            <w:r w:rsidRPr="005C0C11">
              <w:t>тис.грн</w:t>
            </w:r>
            <w:proofErr w:type="spellEnd"/>
            <w:r w:rsidRPr="005C0C11">
              <w:t xml:space="preserve">. </w:t>
            </w:r>
            <w:r w:rsidRPr="005C0C11">
              <w:lastRenderedPageBreak/>
              <w:t>За рівнем заборгованості із заробітної плати область займає 8 місце серед регіонів України.</w:t>
            </w:r>
            <w:r w:rsidRPr="005C0C11">
              <w:rPr>
                <w:i/>
              </w:rPr>
              <w:t xml:space="preserve"> </w:t>
            </w:r>
          </w:p>
          <w:p w:rsidR="007A6EC1" w:rsidRPr="005C0C11" w:rsidRDefault="007A6EC1" w:rsidP="007A6EC1">
            <w:pPr>
              <w:ind w:firstLine="699"/>
              <w:jc w:val="both"/>
            </w:pPr>
            <w:r w:rsidRPr="005C0C11">
              <w:t>На</w:t>
            </w:r>
            <w:r w:rsidRPr="005C0C11">
              <w:rPr>
                <w:b/>
                <w:bCs/>
              </w:rPr>
              <w:t xml:space="preserve"> </w:t>
            </w:r>
            <w:r w:rsidRPr="005C0C11">
              <w:rPr>
                <w:u w:val="single"/>
              </w:rPr>
              <w:t>економічно активних підприємствах</w:t>
            </w:r>
            <w:r w:rsidRPr="005C0C11">
              <w:rPr>
                <w:b/>
                <w:bCs/>
              </w:rPr>
              <w:t xml:space="preserve"> </w:t>
            </w:r>
            <w:r w:rsidRPr="005C0C11">
              <w:t xml:space="preserve">області сума боргу на звітну дату становить 2617,2 </w:t>
            </w:r>
            <w:proofErr w:type="spellStart"/>
            <w:r w:rsidRPr="005C0C11">
              <w:t>тис.грн</w:t>
            </w:r>
            <w:proofErr w:type="spellEnd"/>
            <w:r w:rsidRPr="005C0C11">
              <w:t xml:space="preserve">. або 23,8% від загальної суми по області, проти 01.08.2016 року збільшилась на 21,4%, або на 461,7 </w:t>
            </w:r>
            <w:proofErr w:type="spellStart"/>
            <w:r w:rsidRPr="005C0C11">
              <w:t>тис.грн</w:t>
            </w:r>
            <w:proofErr w:type="spellEnd"/>
            <w:r w:rsidRPr="005C0C11">
              <w:t xml:space="preserve">., до початку року зменшилась на 31,3%, або на 1193 </w:t>
            </w:r>
            <w:proofErr w:type="spellStart"/>
            <w:r w:rsidRPr="005C0C11">
              <w:t>тис.грн</w:t>
            </w:r>
            <w:proofErr w:type="spellEnd"/>
            <w:r w:rsidRPr="005C0C11">
              <w:t>. За рівнем заборгованості із заробітної плати на економічно активних підприємствах область займає 4 місце серед регіонів України.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sz w:val="24"/>
              </w:rPr>
              <w:t>Сума боргу із заробітної плати на</w:t>
            </w:r>
            <w:r w:rsidRPr="005C0C11">
              <w:rPr>
                <w:b/>
                <w:bCs/>
                <w:sz w:val="24"/>
              </w:rPr>
              <w:t xml:space="preserve"> </w:t>
            </w:r>
            <w:r w:rsidRPr="005C0C11">
              <w:rPr>
                <w:sz w:val="24"/>
                <w:u w:val="single"/>
              </w:rPr>
              <w:t>підприємствах-банкрутах</w:t>
            </w:r>
            <w:r w:rsidRPr="005C0C11">
              <w:rPr>
                <w:sz w:val="24"/>
              </w:rPr>
              <w:t xml:space="preserve"> області проти початку 2016 року зросла на 8,8% або на 467,7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., а до рівня станом на 01.08.2016 року зменшилась на 5,5% або на 333,2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та станом на 01.09.2016 року складає 5756,2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.,</w:t>
            </w:r>
            <w:r w:rsidRPr="005C0C11">
              <w:rPr>
                <w:sz w:val="24"/>
                <w:lang w:val="ru-RU"/>
              </w:rPr>
              <w:t xml:space="preserve"> </w:t>
            </w:r>
            <w:r w:rsidRPr="005C0C11">
              <w:rPr>
                <w:sz w:val="24"/>
              </w:rPr>
              <w:t xml:space="preserve">або 52,3% від загальної суми боргу по області. 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i/>
                <w:sz w:val="24"/>
              </w:rPr>
            </w:pPr>
            <w:r w:rsidRPr="005C0C11">
              <w:rPr>
                <w:sz w:val="24"/>
              </w:rPr>
              <w:t xml:space="preserve">Заборгованість із зарплати на </w:t>
            </w:r>
            <w:r w:rsidRPr="005C0C11">
              <w:rPr>
                <w:sz w:val="24"/>
                <w:u w:val="single"/>
              </w:rPr>
              <w:t>економічно неактивних підприємствах</w:t>
            </w:r>
            <w:r w:rsidRPr="005C0C11">
              <w:rPr>
                <w:sz w:val="24"/>
              </w:rPr>
              <w:t xml:space="preserve"> </w:t>
            </w:r>
            <w:r w:rsidRPr="005C0C11">
              <w:rPr>
                <w:i/>
                <w:sz w:val="24"/>
              </w:rPr>
              <w:t>(які призупинили діяльність)</w:t>
            </w:r>
            <w:r w:rsidRPr="005C0C11">
              <w:rPr>
                <w:sz w:val="24"/>
              </w:rPr>
              <w:t xml:space="preserve"> станом на звітну дату складає  2634,9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або 23,9% від загальної суми боргу по області і  по відношенню до 01.01.2016 року зросла в 2,7 рази або на 1657,7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., а до 01.08.2016 року не змінилась.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>Сума невиплаченої заробітної плати станом на 01.09.2016 року складає 0,9% фонду оплати праці за серпень</w:t>
            </w:r>
            <w:r w:rsidRPr="005C0C11">
              <w:rPr>
                <w:sz w:val="24"/>
                <w:lang w:val="ru-RU"/>
              </w:rPr>
              <w:t xml:space="preserve"> </w:t>
            </w:r>
            <w:r w:rsidRPr="005C0C11">
              <w:rPr>
                <w:sz w:val="24"/>
              </w:rPr>
              <w:t xml:space="preserve">2016 року  (по Україні -4,5%). 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 xml:space="preserve">Станом на 01.09.2016 року не </w:t>
            </w:r>
            <w:proofErr w:type="spellStart"/>
            <w:r w:rsidRPr="005C0C11">
              <w:rPr>
                <w:sz w:val="24"/>
              </w:rPr>
              <w:t>виплачено</w:t>
            </w:r>
            <w:proofErr w:type="spellEnd"/>
            <w:r w:rsidRPr="005C0C11">
              <w:rPr>
                <w:sz w:val="24"/>
              </w:rPr>
              <w:t xml:space="preserve"> заробітну плату </w:t>
            </w:r>
            <w:r w:rsidRPr="005C0C11">
              <w:rPr>
                <w:bCs/>
                <w:sz w:val="24"/>
              </w:rPr>
              <w:t xml:space="preserve">979 </w:t>
            </w:r>
            <w:r w:rsidRPr="005C0C11">
              <w:rPr>
                <w:sz w:val="24"/>
              </w:rPr>
              <w:t xml:space="preserve">працівникам економічно активних підприємств </w:t>
            </w:r>
            <w:r w:rsidRPr="005C0C11">
              <w:rPr>
                <w:i/>
                <w:sz w:val="24"/>
              </w:rPr>
              <w:t>(0,4% середньооблікової кількості штатних працівників області)</w:t>
            </w:r>
            <w:r w:rsidRPr="005C0C11">
              <w:rPr>
                <w:sz w:val="24"/>
              </w:rPr>
              <w:t>, що на 328 осіб, в 1,5 рази більше ніж станом на 01.01.2016 р. (</w:t>
            </w:r>
            <w:r w:rsidRPr="005C0C11">
              <w:rPr>
                <w:i/>
                <w:sz w:val="24"/>
              </w:rPr>
              <w:t xml:space="preserve">кількість таких осіб складала </w:t>
            </w:r>
            <w:r w:rsidRPr="005C0C11">
              <w:rPr>
                <w:sz w:val="24"/>
              </w:rPr>
              <w:t>651). Сума боргу із виплати заробітної плати, яка припадає на одного працівника, в середньому складає 2673 грн., що складає 63,2% середньої заробітної плати за серпень.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  <w:u w:val="single"/>
              </w:rPr>
            </w:pP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  <w:u w:val="single"/>
              </w:rPr>
            </w:pPr>
            <w:r w:rsidRPr="005C0C11">
              <w:rPr>
                <w:sz w:val="24"/>
              </w:rPr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5C0C11">
              <w:rPr>
                <w:sz w:val="24"/>
                <w:u w:val="single"/>
              </w:rPr>
              <w:t xml:space="preserve"> промисловості (68,4%), у сфері: професійної, наукової та технічної діяльності</w:t>
            </w:r>
            <w:r w:rsidRPr="005C0C11">
              <w:rPr>
                <w:i/>
                <w:sz w:val="24"/>
                <w:u w:val="single"/>
              </w:rPr>
              <w:t xml:space="preserve"> </w:t>
            </w:r>
            <w:r w:rsidRPr="005C0C11">
              <w:rPr>
                <w:sz w:val="24"/>
                <w:u w:val="single"/>
              </w:rPr>
              <w:t>(7,8%), будівництва (7,2%), державного управління й оборони, обов’язкового соціального страхування (3,6%), адміністративного та допоміжного обслуговування (3,5%), які зайняті операціями із нерухомим майном (3,0%) тощо.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 xml:space="preserve">На </w:t>
            </w:r>
            <w:r w:rsidRPr="005C0C11">
              <w:rPr>
                <w:i/>
                <w:sz w:val="24"/>
              </w:rPr>
              <w:t>промислових підприємствах</w:t>
            </w:r>
            <w:r w:rsidRPr="005C0C11">
              <w:rPr>
                <w:sz w:val="24"/>
              </w:rPr>
              <w:t xml:space="preserve"> області  заборгованість із заробітної плати станом на 01.09.2016 року склала 7534,4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(</w:t>
            </w:r>
            <w:r w:rsidRPr="005C0C11">
              <w:rPr>
                <w:i/>
                <w:sz w:val="24"/>
              </w:rPr>
              <w:t>68,4% у структурі боргів</w:t>
            </w:r>
            <w:r w:rsidRPr="005C0C11">
              <w:rPr>
                <w:sz w:val="24"/>
              </w:rPr>
              <w:t xml:space="preserve">) і в порівнянні з 01.01.2016 року зросла на 25,7% або на 1540,4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., в тому числі на економічно активних промислових підприємствах борг становить 1314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  <w:r w:rsidRPr="005C0C11">
              <w:rPr>
                <w:i/>
                <w:sz w:val="24"/>
              </w:rPr>
              <w:t xml:space="preserve"> (17,4% загальної суми боргу по галузі</w:t>
            </w:r>
            <w:r w:rsidRPr="005C0C11">
              <w:rPr>
                <w:sz w:val="24"/>
              </w:rPr>
              <w:t xml:space="preserve">) і до 01.01.2016 року скоротився на 1184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або в 1,9 рази.</w:t>
            </w:r>
            <w:r w:rsidRPr="005C0C11">
              <w:rPr>
                <w:i/>
                <w:sz w:val="24"/>
              </w:rPr>
              <w:t xml:space="preserve"> </w:t>
            </w:r>
            <w:r w:rsidRPr="005C0C11">
              <w:rPr>
                <w:sz w:val="24"/>
              </w:rPr>
              <w:t xml:space="preserve">На промислових підприємствах-банкрутах сума боргу з оплати праці становила 3922,1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</w:t>
            </w:r>
            <w:r w:rsidRPr="005C0C11">
              <w:rPr>
                <w:i/>
                <w:sz w:val="24"/>
              </w:rPr>
              <w:t>(68,1% загальної суми боргу по галузі</w:t>
            </w:r>
            <w:r w:rsidRPr="005C0C11">
              <w:rPr>
                <w:sz w:val="24"/>
              </w:rPr>
              <w:t xml:space="preserve">) та проти 01.01.2016 р. зросла на 37,4% або на 1067,6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  <w:r w:rsidRPr="005C0C11">
              <w:rPr>
                <w:i/>
                <w:sz w:val="24"/>
              </w:rPr>
              <w:t xml:space="preserve"> 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sz w:val="24"/>
              </w:rPr>
              <w:t xml:space="preserve">На </w:t>
            </w:r>
            <w:r w:rsidRPr="005C0C11">
              <w:rPr>
                <w:i/>
                <w:sz w:val="24"/>
              </w:rPr>
              <w:t xml:space="preserve">  підприємствах</w:t>
            </w:r>
            <w:r w:rsidRPr="005C0C11">
              <w:rPr>
                <w:sz w:val="24"/>
              </w:rPr>
              <w:t xml:space="preserve"> </w:t>
            </w:r>
            <w:r w:rsidRPr="005C0C11">
              <w:rPr>
                <w:i/>
                <w:sz w:val="24"/>
              </w:rPr>
              <w:t>сільського господарства, лісового господарства та рибного господарства</w:t>
            </w:r>
            <w:r w:rsidRPr="005C0C11">
              <w:rPr>
                <w:sz w:val="24"/>
              </w:rPr>
              <w:t xml:space="preserve"> області  заборгованість із заробітної плати станом на 01.09.2016 року склала 25,9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і в порівнянні з 01.01.2016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 xml:space="preserve">Значна сума боргів із заробітної плати на підприємствах та установах у сфері  </w:t>
            </w:r>
            <w:r w:rsidRPr="005C0C11">
              <w:rPr>
                <w:i/>
                <w:sz w:val="24"/>
              </w:rPr>
              <w:t>професійної, наукової та технічної діяльності</w:t>
            </w:r>
            <w:r w:rsidRPr="005C0C11">
              <w:rPr>
                <w:sz w:val="24"/>
              </w:rPr>
              <w:t xml:space="preserve"> – 853,4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  <w:r w:rsidRPr="005C0C11">
              <w:rPr>
                <w:i/>
                <w:sz w:val="24"/>
              </w:rPr>
              <w:t xml:space="preserve">, </w:t>
            </w:r>
            <w:r w:rsidRPr="005C0C11">
              <w:rPr>
                <w:sz w:val="24"/>
              </w:rPr>
              <w:t xml:space="preserve">протягом січня-серпня поточного року борг зменшився на 40,2%, або на 573,7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i/>
                <w:sz w:val="24"/>
              </w:rPr>
              <w:t>У будівництві</w:t>
            </w:r>
            <w:r w:rsidRPr="005C0C11">
              <w:rPr>
                <w:sz w:val="24"/>
              </w:rPr>
              <w:t xml:space="preserve"> сума боргу скоротилась до рівня на початок 2016 року в 2 рази або на 395,1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– всього заборговано 787,5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заробітної плати. На економічно активних будівельних підприємствах борги із заробітної плати відсутні, увесь обсяг боргів належить підприємствам, які перебувають у процедурі банкрутства.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 xml:space="preserve">У сфері </w:t>
            </w:r>
            <w:r w:rsidRPr="005C0C11">
              <w:rPr>
                <w:i/>
                <w:sz w:val="24"/>
              </w:rPr>
              <w:t xml:space="preserve">державне управління й оборона; обов’язкове соціальне страхування </w:t>
            </w:r>
            <w:r w:rsidRPr="005C0C11">
              <w:rPr>
                <w:sz w:val="24"/>
              </w:rPr>
              <w:t xml:space="preserve">заборговано 392,9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., впродовж січня-серпня 2016 року борг зріс у 7,9 рази або на 343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  <w:lang w:val="ru-RU"/>
              </w:rPr>
            </w:pPr>
            <w:r w:rsidRPr="005C0C11">
              <w:rPr>
                <w:sz w:val="24"/>
              </w:rPr>
              <w:lastRenderedPageBreak/>
              <w:t>На підприємствах</w:t>
            </w:r>
            <w:r w:rsidRPr="005C0C11">
              <w:rPr>
                <w:b/>
                <w:i/>
                <w:sz w:val="24"/>
              </w:rPr>
              <w:t xml:space="preserve"> </w:t>
            </w:r>
            <w:r w:rsidRPr="005C0C11">
              <w:rPr>
                <w:i/>
                <w:sz w:val="24"/>
              </w:rPr>
              <w:t>у сфері адміністративного та допоміжного обслуговування</w:t>
            </w:r>
            <w:r w:rsidRPr="005C0C11">
              <w:rPr>
                <w:sz w:val="24"/>
              </w:rPr>
              <w:t xml:space="preserve"> протягом січня-серпня 2016 року борг зріс у 3,7 рази, або на 283,9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і сума заборгованості на 01.09.2016 року становить 389,5 тис. грн.</w:t>
            </w:r>
            <w:r w:rsidRPr="005C0C11">
              <w:rPr>
                <w:sz w:val="24"/>
                <w:lang w:val="ru-RU"/>
              </w:rPr>
              <w:t xml:space="preserve"> 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sz w:val="24"/>
              </w:rPr>
              <w:t xml:space="preserve">У галузі </w:t>
            </w:r>
            <w:r w:rsidRPr="005C0C11">
              <w:rPr>
                <w:i/>
                <w:sz w:val="24"/>
              </w:rPr>
              <w:t>охорона здоров’я та надання соціальної допомоги</w:t>
            </w:r>
            <w:r w:rsidRPr="005C0C11">
              <w:rPr>
                <w:sz w:val="24"/>
              </w:rPr>
              <w:t xml:space="preserve"> у серпні 2016 року утворено заборгованість з заробітної плати у сумі 368,8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sz w:val="24"/>
              </w:rPr>
              <w:t xml:space="preserve">На підприємствах, які працюють у сфері операції з нерухомим майном заборговано 329,9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., до початку року сума боргу зросла на 6% або на 18,7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., тощо.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b/>
                <w:sz w:val="24"/>
              </w:rPr>
            </w:pPr>
          </w:p>
          <w:p w:rsidR="007A6EC1" w:rsidRPr="005C0C11" w:rsidRDefault="007A6EC1" w:rsidP="007A6EC1">
            <w:pPr>
              <w:pStyle w:val="310"/>
              <w:ind w:firstLine="709"/>
              <w:rPr>
                <w:b/>
                <w:sz w:val="24"/>
              </w:rPr>
            </w:pPr>
            <w:r w:rsidRPr="005C0C11">
              <w:rPr>
                <w:b/>
                <w:sz w:val="24"/>
              </w:rPr>
              <w:t>В розрізі адміністративно-територіальних одиниць ситуація наступна: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b/>
                <w:sz w:val="24"/>
              </w:rPr>
              <w:t xml:space="preserve">Станом на 01.09.2016 року відсутня заборгованість із заробітної плати на підприємствах 13 районів: Гайсинському, Козятинському, </w:t>
            </w:r>
            <w:proofErr w:type="spellStart"/>
            <w:r w:rsidRPr="005C0C11">
              <w:rPr>
                <w:b/>
                <w:sz w:val="24"/>
              </w:rPr>
              <w:t>Літинському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Немирівському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Оратівському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Піщанському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Погребищенському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Теплицькому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Тиврівському</w:t>
            </w:r>
            <w:proofErr w:type="spellEnd"/>
            <w:r w:rsidRPr="005C0C11">
              <w:rPr>
                <w:b/>
                <w:sz w:val="24"/>
              </w:rPr>
              <w:t xml:space="preserve">, </w:t>
            </w:r>
            <w:proofErr w:type="spellStart"/>
            <w:r w:rsidRPr="005C0C11">
              <w:rPr>
                <w:b/>
                <w:sz w:val="24"/>
              </w:rPr>
              <w:t>Томашпільському</w:t>
            </w:r>
            <w:proofErr w:type="spellEnd"/>
            <w:r w:rsidRPr="005C0C11">
              <w:rPr>
                <w:b/>
                <w:sz w:val="24"/>
              </w:rPr>
              <w:t>, Хмільницькому, Чернівецькому, Ямпільському.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b/>
                <w:sz w:val="24"/>
              </w:rPr>
            </w:pPr>
            <w:r w:rsidRPr="005C0C11">
              <w:rPr>
                <w:sz w:val="24"/>
              </w:rPr>
              <w:t>Протягом серпня повністю погасили заборгованість із заробітної плати у</w:t>
            </w:r>
            <w:r w:rsidRPr="005C0C11">
              <w:rPr>
                <w:b/>
                <w:sz w:val="24"/>
              </w:rPr>
              <w:t xml:space="preserve">  </w:t>
            </w:r>
            <w:proofErr w:type="spellStart"/>
            <w:r w:rsidRPr="005C0C11">
              <w:rPr>
                <w:b/>
                <w:sz w:val="24"/>
              </w:rPr>
              <w:t>Теплицькому</w:t>
            </w:r>
            <w:proofErr w:type="spellEnd"/>
            <w:r w:rsidRPr="005C0C11">
              <w:rPr>
                <w:b/>
                <w:sz w:val="24"/>
              </w:rPr>
              <w:t xml:space="preserve"> районі, 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b/>
                <w:sz w:val="24"/>
              </w:rPr>
              <w:t xml:space="preserve">Скоротили заборгованість із заробітної плати до 01.08.2016 року у </w:t>
            </w:r>
            <w:r w:rsidRPr="005C0C11">
              <w:rPr>
                <w:sz w:val="24"/>
              </w:rPr>
              <w:t>3 районах: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bCs/>
                <w:sz w:val="24"/>
              </w:rPr>
              <w:t xml:space="preserve">- </w:t>
            </w:r>
            <w:proofErr w:type="spellStart"/>
            <w:r w:rsidRPr="005C0C11">
              <w:rPr>
                <w:bCs/>
                <w:sz w:val="24"/>
              </w:rPr>
              <w:t>Іллінецькому</w:t>
            </w:r>
            <w:proofErr w:type="spellEnd"/>
            <w:r w:rsidRPr="005C0C11">
              <w:rPr>
                <w:bCs/>
                <w:sz w:val="24"/>
              </w:rPr>
              <w:t xml:space="preserve"> – на 36,3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 або на 9,8% (залишок 334,2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>.)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sz w:val="24"/>
              </w:rPr>
            </w:pPr>
            <w:r w:rsidRPr="005C0C11">
              <w:rPr>
                <w:sz w:val="24"/>
              </w:rPr>
              <w:t>- Тульчинському –</w:t>
            </w:r>
            <w:r w:rsidRPr="005C0C11">
              <w:rPr>
                <w:bCs/>
                <w:sz w:val="24"/>
              </w:rPr>
              <w:t xml:space="preserve"> на 10,9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. або на 4,6% (залишок 290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>.);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bCs/>
                <w:sz w:val="24"/>
              </w:rPr>
            </w:pPr>
            <w:r w:rsidRPr="005C0C11">
              <w:rPr>
                <w:sz w:val="24"/>
              </w:rPr>
              <w:t xml:space="preserve">- </w:t>
            </w:r>
            <w:proofErr w:type="spellStart"/>
            <w:r w:rsidRPr="005C0C11">
              <w:rPr>
                <w:sz w:val="24"/>
              </w:rPr>
              <w:t>Липовецькому</w:t>
            </w:r>
            <w:proofErr w:type="spellEnd"/>
            <w:r w:rsidRPr="005C0C11">
              <w:rPr>
                <w:sz w:val="24"/>
              </w:rPr>
              <w:t xml:space="preserve"> –</w:t>
            </w:r>
            <w:r w:rsidRPr="005C0C11">
              <w:rPr>
                <w:bCs/>
                <w:sz w:val="24"/>
              </w:rPr>
              <w:t xml:space="preserve"> на 4,8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. або на 40,7% (залишок 7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>.);</w:t>
            </w:r>
          </w:p>
          <w:p w:rsidR="007A6EC1" w:rsidRPr="005C0C11" w:rsidRDefault="007A6EC1" w:rsidP="007A6EC1">
            <w:pPr>
              <w:pStyle w:val="310"/>
              <w:ind w:firstLine="720"/>
              <w:rPr>
                <w:bCs/>
                <w:sz w:val="24"/>
                <w:lang w:val="ru-RU"/>
              </w:rPr>
            </w:pPr>
            <w:r w:rsidRPr="005C0C11">
              <w:rPr>
                <w:sz w:val="24"/>
              </w:rPr>
              <w:t xml:space="preserve">та </w:t>
            </w:r>
            <w:proofErr w:type="spellStart"/>
            <w:r w:rsidRPr="005C0C11">
              <w:rPr>
                <w:bCs/>
                <w:sz w:val="24"/>
                <w:lang w:val="ru-RU"/>
              </w:rPr>
              <w:t>містах</w:t>
            </w:r>
            <w:proofErr w:type="spellEnd"/>
            <w:r w:rsidRPr="005C0C11">
              <w:rPr>
                <w:bCs/>
                <w:sz w:val="24"/>
                <w:lang w:val="ru-RU"/>
              </w:rPr>
              <w:t xml:space="preserve"> </w:t>
            </w:r>
            <w:proofErr w:type="spellStart"/>
            <w:r w:rsidRPr="005C0C11">
              <w:rPr>
                <w:bCs/>
                <w:sz w:val="24"/>
                <w:lang w:val="ru-RU"/>
              </w:rPr>
              <w:t>Вінниця</w:t>
            </w:r>
            <w:proofErr w:type="spellEnd"/>
            <w:r w:rsidRPr="005C0C11">
              <w:rPr>
                <w:bCs/>
                <w:sz w:val="24"/>
                <w:lang w:val="ru-RU"/>
              </w:rPr>
              <w:t xml:space="preserve"> –</w:t>
            </w:r>
            <w:r w:rsidRPr="005C0C11">
              <w:rPr>
                <w:bCs/>
                <w:sz w:val="24"/>
              </w:rPr>
              <w:t xml:space="preserve"> на </w:t>
            </w:r>
            <w:r w:rsidRPr="005C0C11">
              <w:rPr>
                <w:bCs/>
                <w:sz w:val="24"/>
                <w:lang w:val="ru-RU"/>
              </w:rPr>
              <w:t>30,4</w:t>
            </w:r>
            <w:r w:rsidRPr="005C0C11">
              <w:rPr>
                <w:bCs/>
                <w:sz w:val="24"/>
              </w:rPr>
              <w:t xml:space="preserve">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. або на 0,7% (залишок 4122,3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.) та Козятин – на 111,6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 xml:space="preserve">. або на 37,3% (залишок 187,7 </w:t>
            </w:r>
            <w:proofErr w:type="spellStart"/>
            <w:r w:rsidRPr="005C0C11">
              <w:rPr>
                <w:bCs/>
                <w:sz w:val="24"/>
              </w:rPr>
              <w:t>тис.грн</w:t>
            </w:r>
            <w:proofErr w:type="spellEnd"/>
            <w:r w:rsidRPr="005C0C11">
              <w:rPr>
                <w:bCs/>
                <w:sz w:val="24"/>
              </w:rPr>
              <w:t>.)</w:t>
            </w:r>
            <w:r w:rsidRPr="005C0C11">
              <w:rPr>
                <w:bCs/>
                <w:sz w:val="24"/>
                <w:lang w:val="ru-RU"/>
              </w:rPr>
              <w:t>.</w:t>
            </w:r>
          </w:p>
          <w:p w:rsidR="007A6EC1" w:rsidRPr="005C0C11" w:rsidRDefault="007A6EC1" w:rsidP="007A6EC1">
            <w:pPr>
              <w:pStyle w:val="310"/>
              <w:ind w:firstLine="567"/>
              <w:rPr>
                <w:sz w:val="24"/>
              </w:rPr>
            </w:pPr>
            <w:r w:rsidRPr="005C0C11">
              <w:rPr>
                <w:b/>
                <w:sz w:val="24"/>
              </w:rPr>
              <w:t>Найбільше наростили борги із заробітної плати протягом серпня 2016 року</w:t>
            </w:r>
            <w:r w:rsidRPr="005C0C11">
              <w:rPr>
                <w:sz w:val="24"/>
              </w:rPr>
              <w:t xml:space="preserve"> на підприємствах та установах Барського району – в 3,4 рази або на 578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(борг становить 822,8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.), Могилів-Подільського району – у 2,8 рази або на 99,9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(сума боргу складає 156,4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 та Тростянецького району – на 6,7% або на 75,2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 (сума боргу складає 1196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.).</w:t>
            </w:r>
          </w:p>
          <w:p w:rsidR="007A6EC1" w:rsidRPr="005C0C11" w:rsidRDefault="007A6EC1" w:rsidP="007A6EC1">
            <w:pPr>
              <w:pStyle w:val="310"/>
              <w:ind w:firstLine="567"/>
              <w:rPr>
                <w:sz w:val="24"/>
              </w:rPr>
            </w:pPr>
            <w:r w:rsidRPr="005C0C11">
              <w:rPr>
                <w:b/>
                <w:sz w:val="24"/>
              </w:rPr>
              <w:t>Утворено заборгованість із заробітної плати</w:t>
            </w:r>
            <w:r w:rsidRPr="005C0C11">
              <w:rPr>
                <w:sz w:val="24"/>
              </w:rPr>
              <w:t xml:space="preserve"> у Бершадському районі у сумі 42,5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</w:t>
            </w:r>
          </w:p>
          <w:p w:rsidR="007A6EC1" w:rsidRPr="005C0C11" w:rsidRDefault="007A6EC1" w:rsidP="007A6EC1">
            <w:pPr>
              <w:pStyle w:val="310"/>
              <w:ind w:firstLine="709"/>
              <w:rPr>
                <w:sz w:val="24"/>
              </w:rPr>
            </w:pPr>
            <w:r w:rsidRPr="005C0C11">
              <w:rPr>
                <w:b/>
                <w:sz w:val="24"/>
              </w:rPr>
              <w:t>Не змінилась сума заборгованості</w:t>
            </w:r>
            <w:r w:rsidRPr="005C0C11">
              <w:rPr>
                <w:sz w:val="24"/>
              </w:rPr>
              <w:t xml:space="preserve"> протягом серпня 2016 року у Жмеринському районі (520,5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.), </w:t>
            </w:r>
            <w:proofErr w:type="spellStart"/>
            <w:r w:rsidRPr="005C0C11">
              <w:rPr>
                <w:sz w:val="24"/>
              </w:rPr>
              <w:t>Калинівському</w:t>
            </w:r>
            <w:proofErr w:type="spellEnd"/>
            <w:r w:rsidRPr="005C0C11">
              <w:rPr>
                <w:sz w:val="24"/>
              </w:rPr>
              <w:t xml:space="preserve"> районі (273,9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.), </w:t>
            </w:r>
            <w:proofErr w:type="spellStart"/>
            <w:r w:rsidRPr="005C0C11">
              <w:rPr>
                <w:sz w:val="24"/>
              </w:rPr>
              <w:t>Чечельницькому</w:t>
            </w:r>
            <w:proofErr w:type="spellEnd"/>
            <w:r w:rsidRPr="005C0C11">
              <w:rPr>
                <w:sz w:val="24"/>
              </w:rPr>
              <w:t xml:space="preserve"> районі (110,5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.), </w:t>
            </w:r>
            <w:proofErr w:type="spellStart"/>
            <w:r w:rsidRPr="005C0C11">
              <w:rPr>
                <w:sz w:val="24"/>
              </w:rPr>
              <w:t>Шаргородському</w:t>
            </w:r>
            <w:proofErr w:type="spellEnd"/>
            <w:r w:rsidRPr="005C0C11">
              <w:rPr>
                <w:sz w:val="24"/>
              </w:rPr>
              <w:t xml:space="preserve"> районі (140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 та у </w:t>
            </w:r>
            <w:proofErr w:type="spellStart"/>
            <w:r w:rsidRPr="005C0C11">
              <w:rPr>
                <w:sz w:val="24"/>
              </w:rPr>
              <w:t>м.Могилів</w:t>
            </w:r>
            <w:proofErr w:type="spellEnd"/>
            <w:r w:rsidRPr="005C0C11">
              <w:rPr>
                <w:sz w:val="24"/>
              </w:rPr>
              <w:t xml:space="preserve">-Подільський (92,2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 xml:space="preserve">.) і </w:t>
            </w:r>
            <w:proofErr w:type="spellStart"/>
            <w:r w:rsidRPr="005C0C11">
              <w:rPr>
                <w:sz w:val="24"/>
              </w:rPr>
              <w:t>м.Ладижин</w:t>
            </w:r>
            <w:proofErr w:type="spellEnd"/>
            <w:r w:rsidRPr="005C0C11">
              <w:rPr>
                <w:sz w:val="24"/>
              </w:rPr>
              <w:t xml:space="preserve"> (2158,3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.).</w:t>
            </w:r>
          </w:p>
          <w:p w:rsidR="007A6EC1" w:rsidRPr="005C0C11" w:rsidRDefault="007A6EC1" w:rsidP="007A6EC1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5C0C11">
              <w:rPr>
                <w:b/>
                <w:sz w:val="24"/>
              </w:rPr>
              <w:t>Найбільші суми боргу</w:t>
            </w:r>
            <w:r w:rsidRPr="005C0C11">
              <w:rPr>
                <w:sz w:val="24"/>
              </w:rPr>
              <w:t xml:space="preserve"> із заробітної плати станом на 01.09.2016 року серед районів:</w:t>
            </w:r>
          </w:p>
          <w:p w:rsidR="007A6EC1" w:rsidRPr="005C0C11" w:rsidRDefault="007A6EC1" w:rsidP="007A6EC1">
            <w:pPr>
              <w:pStyle w:val="310"/>
              <w:tabs>
                <w:tab w:val="left" w:pos="709"/>
              </w:tabs>
              <w:ind w:firstLine="567"/>
              <w:rPr>
                <w:i/>
                <w:sz w:val="24"/>
              </w:rPr>
            </w:pPr>
            <w:r w:rsidRPr="005C0C11">
              <w:rPr>
                <w:sz w:val="24"/>
              </w:rPr>
              <w:t xml:space="preserve">- у Тростянецькому – 1196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 xml:space="preserve">. (протягом серпня сума заборгованості із заробітної плати зросла на 6,7% або на 75,2 </w:t>
            </w:r>
            <w:proofErr w:type="spellStart"/>
            <w:r w:rsidRPr="005C0C11">
              <w:rPr>
                <w:i/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>.);</w:t>
            </w:r>
          </w:p>
          <w:p w:rsidR="007A6EC1" w:rsidRPr="005C0C11" w:rsidRDefault="007A6EC1" w:rsidP="007A6EC1">
            <w:pPr>
              <w:pStyle w:val="310"/>
              <w:tabs>
                <w:tab w:val="left" w:pos="709"/>
              </w:tabs>
              <w:ind w:firstLine="567"/>
              <w:rPr>
                <w:sz w:val="24"/>
              </w:rPr>
            </w:pPr>
            <w:r w:rsidRPr="005C0C11">
              <w:rPr>
                <w:sz w:val="24"/>
              </w:rPr>
              <w:t xml:space="preserve">- у Барському – 822,8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 xml:space="preserve">. (протягом серпня сума заборгованості із заробітної плати зросла у 3,4 рази або на 578 </w:t>
            </w:r>
            <w:proofErr w:type="spellStart"/>
            <w:r w:rsidRPr="005C0C11">
              <w:rPr>
                <w:i/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>.);</w:t>
            </w:r>
          </w:p>
          <w:p w:rsidR="007A6EC1" w:rsidRPr="005C0C11" w:rsidRDefault="007A6EC1" w:rsidP="007A6EC1">
            <w:pPr>
              <w:pStyle w:val="310"/>
              <w:tabs>
                <w:tab w:val="left" w:pos="709"/>
              </w:tabs>
              <w:ind w:firstLine="567"/>
              <w:rPr>
                <w:sz w:val="24"/>
              </w:rPr>
            </w:pPr>
            <w:r w:rsidRPr="005C0C11">
              <w:rPr>
                <w:sz w:val="24"/>
              </w:rPr>
              <w:t xml:space="preserve">- у Жмеринському – 520,5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(</w:t>
            </w:r>
            <w:r w:rsidRPr="005C0C11">
              <w:rPr>
                <w:i/>
                <w:sz w:val="24"/>
              </w:rPr>
              <w:t>протягом серпня сума заборгованості із заробітної плати не змінилась</w:t>
            </w:r>
            <w:r w:rsidRPr="005C0C11">
              <w:rPr>
                <w:sz w:val="24"/>
              </w:rPr>
              <w:t>).</w:t>
            </w:r>
          </w:p>
          <w:p w:rsidR="007A6EC1" w:rsidRPr="005C0C11" w:rsidRDefault="007A6EC1" w:rsidP="007A6EC1">
            <w:pPr>
              <w:pStyle w:val="310"/>
              <w:tabs>
                <w:tab w:val="left" w:pos="709"/>
              </w:tabs>
              <w:ind w:firstLine="567"/>
              <w:rPr>
                <w:sz w:val="24"/>
              </w:rPr>
            </w:pPr>
            <w:r w:rsidRPr="005C0C11">
              <w:rPr>
                <w:sz w:val="24"/>
              </w:rPr>
              <w:t xml:space="preserve">Серед міст обласного значення – у </w:t>
            </w:r>
            <w:proofErr w:type="spellStart"/>
            <w:r w:rsidRPr="005C0C11">
              <w:rPr>
                <w:sz w:val="24"/>
              </w:rPr>
              <w:t>м.Вінниця</w:t>
            </w:r>
            <w:proofErr w:type="spellEnd"/>
            <w:r w:rsidRPr="005C0C11">
              <w:rPr>
                <w:sz w:val="24"/>
              </w:rPr>
              <w:t xml:space="preserve"> борг складає 4122,3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(</w:t>
            </w:r>
            <w:r w:rsidRPr="005C0C11">
              <w:rPr>
                <w:i/>
                <w:sz w:val="24"/>
              </w:rPr>
              <w:t xml:space="preserve">протягом серпня заборгованість зменшилась на 30,4 </w:t>
            </w:r>
            <w:proofErr w:type="spellStart"/>
            <w:r w:rsidRPr="005C0C11">
              <w:rPr>
                <w:i/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 xml:space="preserve">, або на 0,7%, її питома вага у загальній сумі боргу в цілому по області складає </w:t>
            </w:r>
            <w:r w:rsidRPr="005C0C11">
              <w:rPr>
                <w:sz w:val="24"/>
              </w:rPr>
              <w:t xml:space="preserve">37,4%) та у </w:t>
            </w:r>
            <w:proofErr w:type="spellStart"/>
            <w:r w:rsidRPr="005C0C11">
              <w:rPr>
                <w:sz w:val="24"/>
              </w:rPr>
              <w:t>м.Ладижин</w:t>
            </w:r>
            <w:proofErr w:type="spellEnd"/>
            <w:r w:rsidRPr="005C0C11">
              <w:rPr>
                <w:sz w:val="24"/>
              </w:rPr>
              <w:t xml:space="preserve"> — 2158,3 </w:t>
            </w:r>
            <w:proofErr w:type="spellStart"/>
            <w:r w:rsidRPr="005C0C11">
              <w:rPr>
                <w:sz w:val="24"/>
              </w:rPr>
              <w:t>тис.грн</w:t>
            </w:r>
            <w:proofErr w:type="spellEnd"/>
            <w:r w:rsidRPr="005C0C11">
              <w:rPr>
                <w:sz w:val="24"/>
              </w:rPr>
              <w:t>. (</w:t>
            </w:r>
            <w:r w:rsidRPr="005C0C11">
              <w:rPr>
                <w:i/>
                <w:sz w:val="24"/>
              </w:rPr>
              <w:t>протягом серпня заборгованість не змінилась, питома вага 19,6</w:t>
            </w:r>
            <w:r w:rsidRPr="005C0C11">
              <w:rPr>
                <w:sz w:val="24"/>
              </w:rPr>
              <w:t>%).</w:t>
            </w:r>
          </w:p>
          <w:p w:rsidR="007A6EC1" w:rsidRPr="005C0C11" w:rsidRDefault="007A6EC1" w:rsidP="007A6EC1">
            <w:pPr>
              <w:ind w:firstLine="708"/>
              <w:jc w:val="both"/>
            </w:pPr>
          </w:p>
          <w:p w:rsidR="007A6EC1" w:rsidRPr="005C0C11" w:rsidRDefault="007A6EC1" w:rsidP="007A6EC1">
            <w:pPr>
              <w:ind w:firstLine="708"/>
              <w:jc w:val="both"/>
              <w:rPr>
                <w:b/>
              </w:rPr>
            </w:pPr>
            <w:r w:rsidRPr="005C0C11">
              <w:rPr>
                <w:b/>
              </w:rPr>
              <w:t xml:space="preserve">Станом на 1 вересня 2016 року відсутні борги на економічно активних підприємствах 21 району, у м. Могилів-Подільському, м. Хмільник та </w:t>
            </w:r>
            <w:proofErr w:type="spellStart"/>
            <w:r w:rsidRPr="005C0C11">
              <w:rPr>
                <w:b/>
              </w:rPr>
              <w:t>м.Ладижин</w:t>
            </w:r>
            <w:proofErr w:type="spellEnd"/>
            <w:r w:rsidRPr="005C0C11">
              <w:rPr>
                <w:b/>
              </w:rPr>
              <w:t xml:space="preserve">.    </w:t>
            </w:r>
          </w:p>
          <w:p w:rsidR="007A6EC1" w:rsidRPr="005C0C11" w:rsidRDefault="007A6EC1" w:rsidP="007A6EC1">
            <w:pPr>
              <w:ind w:firstLine="708"/>
              <w:jc w:val="both"/>
            </w:pPr>
            <w:r w:rsidRPr="005C0C11">
              <w:t xml:space="preserve">Всього станом 01.09.2016 року борг на економічно активних підприємствах є у 6 районах та 3 містах обласного значення, а саме у Барському, Бершадському, Вінницькому, </w:t>
            </w:r>
            <w:proofErr w:type="spellStart"/>
            <w:r w:rsidRPr="005C0C11">
              <w:t>Іллінецькому</w:t>
            </w:r>
            <w:proofErr w:type="spellEnd"/>
            <w:r w:rsidRPr="005C0C11">
              <w:t xml:space="preserve">, </w:t>
            </w:r>
            <w:proofErr w:type="spellStart"/>
            <w:r w:rsidRPr="005C0C11">
              <w:t>Мурованокуриловецькому</w:t>
            </w:r>
            <w:proofErr w:type="spellEnd"/>
            <w:r w:rsidRPr="005C0C11">
              <w:t xml:space="preserve">, та Тульчинському районах, а також 3 містах обласного значення (м. Вінниця, </w:t>
            </w:r>
            <w:proofErr w:type="spellStart"/>
            <w:r w:rsidRPr="005C0C11">
              <w:t>м.Жмеринка</w:t>
            </w:r>
            <w:proofErr w:type="spellEnd"/>
            <w:r w:rsidRPr="005C0C11">
              <w:t xml:space="preserve"> та </w:t>
            </w:r>
            <w:proofErr w:type="spellStart"/>
            <w:r w:rsidRPr="005C0C11">
              <w:t>м.Козятин</w:t>
            </w:r>
            <w:proofErr w:type="spellEnd"/>
            <w:r w:rsidRPr="005C0C11">
              <w:t xml:space="preserve">).  </w:t>
            </w:r>
          </w:p>
          <w:p w:rsidR="00C90834" w:rsidRPr="005C0C11" w:rsidRDefault="007A6EC1" w:rsidP="007A6EC1">
            <w:pPr>
              <w:pStyle w:val="310"/>
              <w:ind w:firstLine="709"/>
              <w:rPr>
                <w:rFonts w:cs="Times New Roman"/>
                <w:sz w:val="24"/>
              </w:rPr>
            </w:pPr>
            <w:r w:rsidRPr="005C0C11">
              <w:rPr>
                <w:sz w:val="24"/>
              </w:rPr>
              <w:lastRenderedPageBreak/>
              <w:t xml:space="preserve">Заборгованість із заробітної плати </w:t>
            </w:r>
            <w:r w:rsidRPr="005C0C11">
              <w:rPr>
                <w:sz w:val="24"/>
                <w:u w:val="single"/>
              </w:rPr>
              <w:t>працівникам сільського господарства станом на 01.09.2016 р.</w:t>
            </w:r>
            <w:r w:rsidRPr="005C0C11">
              <w:rPr>
                <w:sz w:val="24"/>
              </w:rPr>
              <w:t xml:space="preserve"> залишається непогашеною у Барському районі </w:t>
            </w:r>
            <w:r w:rsidRPr="005C0C11">
              <w:rPr>
                <w:i/>
                <w:sz w:val="24"/>
              </w:rPr>
              <w:t xml:space="preserve">(підприємство-банкрут – 25,9 </w:t>
            </w:r>
            <w:proofErr w:type="spellStart"/>
            <w:r w:rsidRPr="005C0C11">
              <w:rPr>
                <w:i/>
                <w:sz w:val="24"/>
              </w:rPr>
              <w:t>тис.грн</w:t>
            </w:r>
            <w:proofErr w:type="spellEnd"/>
            <w:r w:rsidRPr="005C0C11">
              <w:rPr>
                <w:i/>
                <w:sz w:val="24"/>
              </w:rPr>
              <w:t>.).</w:t>
            </w:r>
          </w:p>
        </w:tc>
      </w:tr>
      <w:tr w:rsidR="00EE6E44" w:rsidRPr="005C0C11" w:rsidTr="00EB0632">
        <w:trPr>
          <w:trHeight w:val="100"/>
        </w:trPr>
        <w:tc>
          <w:tcPr>
            <w:tcW w:w="1077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0632" w:rsidRPr="005C0C11" w:rsidRDefault="00EB0632" w:rsidP="00C61054">
            <w:pPr>
              <w:rPr>
                <w:b/>
                <w:iCs/>
              </w:rPr>
            </w:pPr>
          </w:p>
          <w:p w:rsidR="00EE6E44" w:rsidRPr="005C0C11" w:rsidRDefault="00EE6E44" w:rsidP="00CB796B">
            <w:pPr>
              <w:ind w:firstLine="459"/>
              <w:jc w:val="center"/>
              <w:rPr>
                <w:lang w:val="en-US"/>
              </w:rPr>
            </w:pPr>
            <w:r w:rsidRPr="005C0C11">
              <w:rPr>
                <w:b/>
                <w:iCs/>
              </w:rPr>
              <w:t>РОЗРАХУНКИ ЗА ЕНЕРГОНОСІЇ</w:t>
            </w:r>
          </w:p>
        </w:tc>
      </w:tr>
      <w:tr w:rsidR="003E134B" w:rsidRPr="005C0C11" w:rsidTr="00EB0632">
        <w:trPr>
          <w:trHeight w:val="100"/>
        </w:trPr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rPr>
                <w:b/>
                <w:iCs/>
              </w:rPr>
            </w:pPr>
            <w:r w:rsidRPr="005C0C11">
              <w:rPr>
                <w:b/>
                <w:i/>
                <w:iCs/>
              </w:rPr>
              <w:t xml:space="preserve">Розрахунки за </w:t>
            </w:r>
            <w:proofErr w:type="spellStart"/>
            <w:r w:rsidRPr="005C0C11">
              <w:rPr>
                <w:b/>
                <w:i/>
                <w:iCs/>
              </w:rPr>
              <w:t>електро</w:t>
            </w:r>
            <w:proofErr w:type="spellEnd"/>
            <w:r w:rsidRPr="005C0C11">
              <w:rPr>
                <w:b/>
                <w:i/>
                <w:iCs/>
              </w:rPr>
              <w:t>-енергію</w:t>
            </w:r>
          </w:p>
        </w:tc>
        <w:tc>
          <w:tcPr>
            <w:tcW w:w="90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snapToGrid w:val="0"/>
              <w:ind w:firstLine="742"/>
              <w:jc w:val="both"/>
            </w:pPr>
            <w:r w:rsidRPr="005C0C11">
              <w:rPr>
                <w:bCs/>
                <w:iCs/>
              </w:rPr>
              <w:t xml:space="preserve">Рівень оплати за електроенергію </w:t>
            </w:r>
            <w:r w:rsidRPr="005C0C11">
              <w:t>споживачами області при нормативних втратах електроенергії за січень-серпень 2016 року склав 103,2%, за відповідний період 2015 року цей показник становив 102,4%. Заборгованість за електроенергію за січень-серпень 2016 року збільшилась на 36,6 млн. грн або на 41,4% і станом на 1 вересня 2016 року з урахуванням боргів минулих років становить 125,1 млн. грн.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3E134B" w:rsidRPr="005C0C11" w:rsidRDefault="003E134B" w:rsidP="003E134B">
            <w:pPr>
              <w:pStyle w:val="a7"/>
              <w:ind w:firstLine="742"/>
              <w:rPr>
                <w:b w:val="0"/>
                <w:sz w:val="24"/>
              </w:rPr>
            </w:pPr>
            <w:r w:rsidRPr="005C0C11">
              <w:rPr>
                <w:b w:val="0"/>
                <w:sz w:val="24"/>
              </w:rPr>
              <w:t>При цьому:</w:t>
            </w:r>
          </w:p>
          <w:p w:rsidR="003E134B" w:rsidRPr="005C0C11" w:rsidRDefault="003E134B" w:rsidP="003E134B">
            <w:pPr>
              <w:pStyle w:val="a7"/>
              <w:numPr>
                <w:ilvl w:val="0"/>
                <w:numId w:val="4"/>
              </w:numPr>
              <w:tabs>
                <w:tab w:val="clear" w:pos="643"/>
                <w:tab w:val="num" w:pos="317"/>
              </w:tabs>
              <w:ind w:left="0" w:firstLine="742"/>
              <w:rPr>
                <w:b w:val="0"/>
                <w:sz w:val="24"/>
              </w:rPr>
            </w:pPr>
            <w:r w:rsidRPr="005C0C11">
              <w:rPr>
                <w:b w:val="0"/>
                <w:sz w:val="24"/>
              </w:rPr>
              <w:t>заборгованість установ, що фінансуються з державного бюджету з початку року збільшилась на 3,3 млн. грн (в 2,5 рази), борг станом на 01.09.2016 р. становить 5,5 млн. грн;</w:t>
            </w:r>
          </w:p>
          <w:p w:rsidR="003E134B" w:rsidRPr="005C0C11" w:rsidRDefault="003E134B" w:rsidP="003E134B">
            <w:pPr>
              <w:pStyle w:val="a7"/>
              <w:numPr>
                <w:ilvl w:val="0"/>
                <w:numId w:val="4"/>
              </w:numPr>
              <w:ind w:left="0" w:firstLine="742"/>
              <w:rPr>
                <w:b w:val="0"/>
                <w:sz w:val="24"/>
              </w:rPr>
            </w:pPr>
            <w:r w:rsidRPr="005C0C11">
              <w:rPr>
                <w:b w:val="0"/>
                <w:sz w:val="24"/>
              </w:rPr>
              <w:t>заборгованість установ, що фінансуються з місцевого бюджету збільшилась з початку року на 0,6 млн. грн (в 3,7 рази), борг станом на 01.09.2016 р. становить 0,8 млн. грн;</w:t>
            </w:r>
          </w:p>
          <w:p w:rsidR="003E134B" w:rsidRPr="005C0C11" w:rsidRDefault="003E134B" w:rsidP="003E134B">
            <w:pPr>
              <w:pStyle w:val="a7"/>
              <w:numPr>
                <w:ilvl w:val="0"/>
                <w:numId w:val="4"/>
              </w:numPr>
              <w:ind w:left="0" w:firstLine="742"/>
              <w:rPr>
                <w:b w:val="0"/>
                <w:sz w:val="24"/>
              </w:rPr>
            </w:pPr>
            <w:r w:rsidRPr="005C0C11">
              <w:rPr>
                <w:b w:val="0"/>
                <w:sz w:val="24"/>
              </w:rPr>
              <w:t>заборгованість бюджетів по субсидіях та пільгах населенню порівняно з початком 2016 року зменшилась майже на 6,3 млн. грн (на 27,1%) – борг станом на 01.09.2016 р. становить 16,9 млн. грн.</w:t>
            </w:r>
          </w:p>
          <w:p w:rsidR="003E134B" w:rsidRPr="005C0C11" w:rsidRDefault="003E134B" w:rsidP="003E134B">
            <w:pPr>
              <w:tabs>
                <w:tab w:val="left" w:pos="579"/>
              </w:tabs>
              <w:ind w:firstLine="742"/>
              <w:jc w:val="both"/>
              <w:rPr>
                <w:b/>
              </w:rPr>
            </w:pPr>
            <w:r w:rsidRPr="005C0C11">
              <w:t xml:space="preserve">В усіх районах області рівень оплати за січень-серпень 2016 року при нормативних втратах склався вище 100%. Найвищий рівень оплати в наступних районах: </w:t>
            </w:r>
            <w:proofErr w:type="spellStart"/>
            <w:r w:rsidRPr="005C0C11">
              <w:t>Мурованокуриловецькому</w:t>
            </w:r>
            <w:proofErr w:type="spellEnd"/>
            <w:r w:rsidRPr="005C0C11">
              <w:t xml:space="preserve"> (115,7%), Бершадському (112,8%) та </w:t>
            </w:r>
            <w:proofErr w:type="spellStart"/>
            <w:r w:rsidRPr="005C0C11">
              <w:t>Погребищенському</w:t>
            </w:r>
            <w:proofErr w:type="spellEnd"/>
            <w:r w:rsidRPr="005C0C11">
              <w:t xml:space="preserve"> (109,6%).</w:t>
            </w:r>
          </w:p>
        </w:tc>
      </w:tr>
      <w:tr w:rsidR="003E134B" w:rsidRPr="005C0C11" w:rsidTr="00EB0632">
        <w:trPr>
          <w:trHeight w:val="2066"/>
        </w:trPr>
        <w:tc>
          <w:tcPr>
            <w:tcW w:w="1702" w:type="dxa"/>
            <w:gridSpan w:val="2"/>
            <w:shd w:val="clear" w:color="auto" w:fill="auto"/>
          </w:tcPr>
          <w:p w:rsidR="003E134B" w:rsidRPr="005C0C11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5C0C11">
              <w:rPr>
                <w:b/>
                <w:i/>
                <w:iCs/>
                <w:sz w:val="24"/>
              </w:rPr>
              <w:t>Розрахунки за природний газ</w:t>
            </w:r>
          </w:p>
          <w:p w:rsidR="003E134B" w:rsidRPr="005C0C11" w:rsidRDefault="003E134B" w:rsidP="003E134B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9072" w:type="dxa"/>
            <w:shd w:val="clear" w:color="auto" w:fill="FFFFFF" w:themeFill="background1"/>
          </w:tcPr>
          <w:p w:rsidR="003E134B" w:rsidRPr="005C0C11" w:rsidRDefault="003E134B" w:rsidP="003E134B">
            <w:pPr>
              <w:suppressAutoHyphens/>
              <w:ind w:firstLine="709"/>
              <w:jc w:val="both"/>
              <w:rPr>
                <w:b/>
                <w:bCs/>
              </w:rPr>
            </w:pPr>
            <w:r w:rsidRPr="005C0C11">
              <w:rPr>
                <w:bCs/>
                <w:iCs/>
              </w:rPr>
              <w:t xml:space="preserve">Рівень оплати за природний газ </w:t>
            </w:r>
            <w:r w:rsidRPr="005C0C11">
              <w:t>населенням та бюджетними установами області за січень-серпень 2016 року перед ПАТ «</w:t>
            </w:r>
            <w:proofErr w:type="spellStart"/>
            <w:r w:rsidRPr="005C0C11">
              <w:t>Вінницягаз</w:t>
            </w:r>
            <w:proofErr w:type="spellEnd"/>
            <w:r w:rsidRPr="005C0C11">
              <w:t xml:space="preserve"> збут» склав 42,7%, а загальна заборгованість, </w:t>
            </w:r>
            <w:r w:rsidRPr="005C0C11">
              <w:rPr>
                <w:bCs/>
              </w:rPr>
              <w:t>з урахуванням боргів минулих періодів,</w:t>
            </w:r>
            <w:r w:rsidRPr="005C0C11">
              <w:t xml:space="preserve"> становить 623,7 </w:t>
            </w:r>
            <w:r w:rsidRPr="005C0C11">
              <w:rPr>
                <w:bCs/>
              </w:rPr>
              <w:t>млн. грн в тому числі: перед ПАТ «</w:t>
            </w:r>
            <w:proofErr w:type="spellStart"/>
            <w:r w:rsidRPr="005C0C11">
              <w:rPr>
                <w:bCs/>
              </w:rPr>
              <w:t>Вінницягаз</w:t>
            </w:r>
            <w:proofErr w:type="spellEnd"/>
            <w:r w:rsidRPr="005C0C11">
              <w:rPr>
                <w:bCs/>
              </w:rPr>
              <w:t>» (з липня 2015 року не реалізовує природний газ) - 52,7 млн. грн та перед ТОВ «</w:t>
            </w:r>
            <w:proofErr w:type="spellStart"/>
            <w:r w:rsidRPr="005C0C11">
              <w:rPr>
                <w:bCs/>
              </w:rPr>
              <w:t>Вінницягаз</w:t>
            </w:r>
            <w:proofErr w:type="spellEnd"/>
            <w:r w:rsidRPr="005C0C11">
              <w:rPr>
                <w:bCs/>
              </w:rPr>
              <w:t xml:space="preserve"> збут» (створеним в липні 2015 року) 571</w:t>
            </w:r>
            <w:r w:rsidRPr="005C0C11">
              <w:t xml:space="preserve">,0 </w:t>
            </w:r>
            <w:r w:rsidRPr="005C0C11">
              <w:rPr>
                <w:bCs/>
              </w:rPr>
              <w:t>млн. грн. Таким чином, в порівнянні з відповідним періодом минулого року загальна заборгованість різних категорій споживачів зросла в 4 рази.</w:t>
            </w:r>
          </w:p>
        </w:tc>
      </w:tr>
      <w:tr w:rsidR="003E134B" w:rsidRPr="005C0C11" w:rsidTr="00EB0632">
        <w:trPr>
          <w:trHeight w:val="10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5C0C11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suppressAutoHyphens/>
              <w:ind w:firstLine="709"/>
              <w:jc w:val="both"/>
            </w:pPr>
            <w:r w:rsidRPr="005C0C11">
              <w:rPr>
                <w:b/>
                <w:i/>
              </w:rPr>
              <w:t>Рівень оплати за житлово-комунальні послуги</w:t>
            </w:r>
            <w:r w:rsidRPr="005C0C11">
              <w:t xml:space="preserve"> населенням області за січень-серпень 2016 року становить 128,6%, за відповідний період минулого року рівень оплати становив 98,8%. Переплата за житлово-комунальні послуги складає 235,0 млн. грн.</w:t>
            </w:r>
          </w:p>
          <w:p w:rsidR="003E134B" w:rsidRPr="005C0C11" w:rsidRDefault="003E134B" w:rsidP="003E134B">
            <w:pPr>
              <w:suppressAutoHyphens/>
              <w:ind w:firstLine="709"/>
              <w:jc w:val="both"/>
            </w:pPr>
            <w:r w:rsidRPr="005C0C11">
              <w:t>Рівень оплати нижче 100% за житлово-комунальні послуги станом на 01.09.2016  року склався у 5 районах області та місті Хмільник.</w:t>
            </w:r>
          </w:p>
          <w:p w:rsidR="003E134B" w:rsidRPr="005C0C11" w:rsidRDefault="003E134B" w:rsidP="003E134B">
            <w:pPr>
              <w:suppressAutoHyphens/>
              <w:ind w:firstLine="709"/>
              <w:jc w:val="both"/>
            </w:pPr>
            <w:r w:rsidRPr="005C0C11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5C0C11">
              <w:t>Немирівському</w:t>
            </w:r>
            <w:proofErr w:type="spellEnd"/>
            <w:r w:rsidRPr="005C0C11">
              <w:t xml:space="preserve"> (51,2%)</w:t>
            </w:r>
            <w:r w:rsidRPr="005C0C11">
              <w:rPr>
                <w:lang w:val="ru-RU"/>
              </w:rPr>
              <w:t>,</w:t>
            </w:r>
            <w:r w:rsidRPr="005C0C11">
              <w:t xml:space="preserve"> </w:t>
            </w:r>
            <w:proofErr w:type="spellStart"/>
            <w:r w:rsidRPr="005C0C11">
              <w:t>Теплицькому</w:t>
            </w:r>
            <w:proofErr w:type="spellEnd"/>
            <w:r w:rsidRPr="005C0C11">
              <w:t xml:space="preserve"> (80,6%) районах та місті Хмільник</w:t>
            </w:r>
            <w:r w:rsidRPr="005C0C11">
              <w:rPr>
                <w:lang w:val="ru-RU"/>
              </w:rPr>
              <w:t xml:space="preserve"> (92,3%)</w:t>
            </w:r>
            <w:r w:rsidRPr="005C0C11">
              <w:t>.</w:t>
            </w:r>
          </w:p>
        </w:tc>
      </w:tr>
      <w:tr w:rsidR="003E134B" w:rsidRPr="005C0C11" w:rsidTr="00EB0632">
        <w:trPr>
          <w:trHeight w:val="10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5C0C11">
              <w:rPr>
                <w:b/>
                <w:i/>
                <w:iCs/>
                <w:sz w:val="24"/>
              </w:rPr>
              <w:t>Цінові процеси на споживчому ринку області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3E134B" w:rsidRPr="005C0C11" w:rsidRDefault="003E134B" w:rsidP="003E134B">
            <w:pPr>
              <w:ind w:firstLine="742"/>
              <w:jc w:val="both"/>
            </w:pPr>
            <w:r w:rsidRPr="005C0C11">
              <w:t xml:space="preserve">У Вінницькій області середня ціна на більшість соціально значущих товарів є нижчою, ніж в середньому по Україні. Так, із проаналізованих 25 товарів, станом на початок вересня 2016 року, середні ціни в області по 23 найменуванням є меншими, ніж середні по Україні. Лише ціна на 1 продукт (рис) не відрізняється від </w:t>
            </w:r>
            <w:proofErr w:type="spellStart"/>
            <w:r w:rsidRPr="005C0C11">
              <w:t>середньоукраїнської</w:t>
            </w:r>
            <w:proofErr w:type="spellEnd"/>
            <w:r w:rsidRPr="005C0C11">
              <w:t>. </w:t>
            </w:r>
          </w:p>
          <w:p w:rsidR="003E134B" w:rsidRPr="005C0C11" w:rsidRDefault="003E134B" w:rsidP="003E134B">
            <w:pPr>
              <w:ind w:firstLine="742"/>
              <w:jc w:val="both"/>
            </w:pPr>
            <w:r w:rsidRPr="005C0C11">
              <w:t xml:space="preserve">По таких продуктах харчування як свинина, масло вершкове жирністю 72-73%, яловичина, сало, ковбаси варені першого </w:t>
            </w:r>
            <w:proofErr w:type="spellStart"/>
            <w:r w:rsidRPr="005C0C11">
              <w:t>гатунку</w:t>
            </w:r>
            <w:proofErr w:type="spellEnd"/>
            <w:r w:rsidRPr="005C0C11">
              <w:t xml:space="preserve"> та хліб житній, житньо-пшеничний середні роздрібні ціни в області є набагато нижчими, ніж в середньому по Україні: на 3,47 грн/кг, 3,68 грн/кг, 3,44 грн/кг, 2,46 грн/кг, 1,15 грн/кг та 1,03 грн/кг відповідно. Виключенням є лише сир м’який жирністю 9% (2,15 грн/кг) та яйця І-ІІ категорії (0,01 грн/</w:t>
            </w:r>
            <w:proofErr w:type="spellStart"/>
            <w:r w:rsidRPr="005C0C11">
              <w:t>дес</w:t>
            </w:r>
            <w:proofErr w:type="spellEnd"/>
            <w:r w:rsidRPr="005C0C11">
              <w:t>.).</w:t>
            </w:r>
          </w:p>
          <w:p w:rsidR="003E134B" w:rsidRPr="005C0C11" w:rsidRDefault="003E134B" w:rsidP="003E134B">
            <w:pPr>
              <w:ind w:firstLine="742"/>
              <w:jc w:val="both"/>
            </w:pPr>
            <w:r w:rsidRPr="005C0C11">
              <w:t xml:space="preserve">Реальна цінова ситуація характеризується індексом споживчих цін, який по </w:t>
            </w:r>
            <w:r w:rsidRPr="005C0C11">
              <w:lastRenderedPageBreak/>
              <w:t>Вінницькій області у серпні 2016 року по відношенню до грудня 2015 року становив 103,8%, по Україні – 104,5%, у серпні до липня 2016 року даний показник по Вінницькій області склав 99,3%, по Україні – 99,7%. Серед регіонів України по показнику «Індекс споживчих цін» за серпень до липня 2016 року Вінницька область зайняла 2 місце, до грудня 2015 року – 4 місце.</w:t>
            </w:r>
          </w:p>
        </w:tc>
      </w:tr>
      <w:tr w:rsidR="001116C3" w:rsidRPr="005C0C11" w:rsidTr="00EB0632">
        <w:trPr>
          <w:trHeight w:val="100"/>
        </w:trPr>
        <w:tc>
          <w:tcPr>
            <w:tcW w:w="1077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F3E50" w:rsidRPr="005C0C11" w:rsidRDefault="008F3E50" w:rsidP="00CB796B">
            <w:pPr>
              <w:suppressAutoHyphens/>
              <w:ind w:firstLine="459"/>
              <w:jc w:val="center"/>
              <w:rPr>
                <w:b/>
              </w:rPr>
            </w:pPr>
          </w:p>
          <w:p w:rsidR="001116C3" w:rsidRPr="005C0C11" w:rsidRDefault="001116C3" w:rsidP="00CB796B">
            <w:pPr>
              <w:suppressAutoHyphens/>
              <w:ind w:firstLine="459"/>
              <w:jc w:val="center"/>
              <w:rPr>
                <w:b/>
                <w:i/>
              </w:rPr>
            </w:pPr>
            <w:r w:rsidRPr="005C0C11">
              <w:rPr>
                <w:b/>
              </w:rPr>
              <w:t>ТОРГІВЛЯ ТА СФЕРА ПОСЛУГ</w:t>
            </w:r>
          </w:p>
        </w:tc>
      </w:tr>
      <w:tr w:rsidR="001116C3" w:rsidRPr="005C0C11" w:rsidTr="00EB0632">
        <w:trPr>
          <w:trHeight w:val="100"/>
        </w:trPr>
        <w:tc>
          <w:tcPr>
            <w:tcW w:w="1702" w:type="dxa"/>
            <w:gridSpan w:val="2"/>
            <w:shd w:val="clear" w:color="auto" w:fill="auto"/>
          </w:tcPr>
          <w:p w:rsidR="001116C3" w:rsidRPr="005C0C11" w:rsidRDefault="001116C3" w:rsidP="00CB796B">
            <w:pPr>
              <w:pStyle w:val="32"/>
              <w:snapToGrid w:val="0"/>
              <w:spacing w:after="0"/>
              <w:jc w:val="both"/>
              <w:rPr>
                <w:b/>
                <w:i/>
                <w:iCs/>
                <w:sz w:val="24"/>
                <w:szCs w:val="24"/>
              </w:rPr>
            </w:pPr>
            <w:r w:rsidRPr="005C0C11">
              <w:rPr>
                <w:b/>
                <w:i/>
                <w:iCs/>
                <w:sz w:val="24"/>
                <w:szCs w:val="24"/>
              </w:rPr>
              <w:t>Товарооборот області</w:t>
            </w:r>
          </w:p>
        </w:tc>
        <w:tc>
          <w:tcPr>
            <w:tcW w:w="9072" w:type="dxa"/>
            <w:shd w:val="clear" w:color="auto" w:fill="auto"/>
          </w:tcPr>
          <w:p w:rsidR="00437ECC" w:rsidRPr="005C0C11" w:rsidRDefault="00437ECC" w:rsidP="00437ECC">
            <w:pPr>
              <w:suppressAutoHyphens/>
              <w:ind w:firstLine="600"/>
              <w:jc w:val="both"/>
            </w:pPr>
            <w:r w:rsidRPr="005C0C11">
              <w:t>За даними Головного управління статистики у Вінницькій області оборот роздрібної торгівлі області за січень-серпень 2016 року склав –</w:t>
            </w:r>
            <w:r w:rsidRPr="005C0C11">
              <w:rPr>
                <w:lang w:val="ru-RU"/>
              </w:rPr>
              <w:t xml:space="preserve"> </w:t>
            </w:r>
            <w:r w:rsidRPr="005C0C11">
              <w:t xml:space="preserve">22814,9 млн. </w:t>
            </w:r>
            <w:proofErr w:type="spellStart"/>
            <w:r w:rsidRPr="005C0C11">
              <w:t>гр</w:t>
            </w:r>
            <w:proofErr w:type="spellEnd"/>
            <w:r w:rsidRPr="005C0C11">
              <w:rPr>
                <w:lang w:val="ru-RU"/>
              </w:rPr>
              <w:t>н.</w:t>
            </w:r>
            <w:r w:rsidRPr="005C0C11">
              <w:t>, що більше в порівняних цінах до відповідного періоду минулого року на 2,5 %                 (по Україні  збільшився  на  3,1%).</w:t>
            </w:r>
          </w:p>
          <w:p w:rsidR="00437ECC" w:rsidRPr="005C0C11" w:rsidRDefault="00437ECC" w:rsidP="00437ECC">
            <w:pPr>
              <w:suppressAutoHyphens/>
              <w:ind w:firstLine="600"/>
              <w:jc w:val="both"/>
            </w:pPr>
            <w:r w:rsidRPr="005C0C11">
              <w:t>За темпами зростання обороту роздрібної торгівлі за січень-серпень поточного року область займає  12  місце серед регіонів України.</w:t>
            </w:r>
          </w:p>
          <w:p w:rsidR="001116C3" w:rsidRPr="005C0C11" w:rsidRDefault="00437ECC" w:rsidP="00437ECC">
            <w:pPr>
              <w:suppressAutoHyphens/>
              <w:ind w:firstLine="600"/>
              <w:jc w:val="both"/>
            </w:pPr>
            <w:r w:rsidRPr="005C0C11">
              <w:t xml:space="preserve">Обсяг послуг, реалізованих споживачам підприємствами сфери послуг Вінницької області за І півріччя 2016 року становить 3243,8 млн . грн., в тому числі обсяг послуг, реалізованих населенню – 1290,3 </w:t>
            </w:r>
            <w:proofErr w:type="spellStart"/>
            <w:r w:rsidRPr="005C0C11">
              <w:t>млг</w:t>
            </w:r>
            <w:proofErr w:type="spellEnd"/>
            <w:r w:rsidRPr="005C0C11">
              <w:t>. грн., що становить - 39,8%                 від загальних обсягів послуг.</w:t>
            </w:r>
          </w:p>
        </w:tc>
      </w:tr>
    </w:tbl>
    <w:p w:rsidR="00C573CC" w:rsidRPr="005C0C11" w:rsidRDefault="00C573CC" w:rsidP="00EC4DCF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5C0C11">
        <w:rPr>
          <w:b/>
          <w:i/>
          <w:sz w:val="24"/>
          <w:szCs w:val="24"/>
          <w:u w:val="single"/>
        </w:rPr>
        <w:t xml:space="preserve">Питання, які відносяться до компетенції </w:t>
      </w:r>
    </w:p>
    <w:p w:rsidR="00B046B4" w:rsidRPr="00523079" w:rsidRDefault="00C573CC" w:rsidP="00EC4DCF">
      <w:pPr>
        <w:pStyle w:val="32"/>
        <w:spacing w:after="0"/>
        <w:jc w:val="right"/>
        <w:rPr>
          <w:b/>
          <w:i/>
          <w:sz w:val="24"/>
          <w:szCs w:val="24"/>
          <w:u w:val="single"/>
          <w:lang w:val="ru-RU"/>
        </w:rPr>
      </w:pPr>
      <w:r w:rsidRPr="005C0C11">
        <w:rPr>
          <w:b/>
          <w:i/>
          <w:sz w:val="24"/>
          <w:szCs w:val="24"/>
          <w:u w:val="single"/>
        </w:rPr>
        <w:t xml:space="preserve">Департаменту </w:t>
      </w:r>
      <w:r w:rsidR="0079619A" w:rsidRPr="005C0C11">
        <w:rPr>
          <w:b/>
          <w:i/>
          <w:sz w:val="24"/>
          <w:szCs w:val="24"/>
          <w:u w:val="single"/>
        </w:rPr>
        <w:t xml:space="preserve">міжнародного співробітництва та </w:t>
      </w:r>
      <w:r w:rsidRPr="005C0C11">
        <w:rPr>
          <w:b/>
          <w:i/>
          <w:sz w:val="24"/>
          <w:szCs w:val="24"/>
          <w:u w:val="single"/>
        </w:rPr>
        <w:t>регіонального розвитку ОДА</w:t>
      </w:r>
    </w:p>
    <w:sectPr w:rsidR="00B046B4" w:rsidRPr="00523079" w:rsidSect="00E27E46">
      <w:footerReference w:type="even" r:id="rId9"/>
      <w:footerReference w:type="default" r:id="rId10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B4" w:rsidRDefault="001F37B4">
      <w:r>
        <w:separator/>
      </w:r>
    </w:p>
  </w:endnote>
  <w:endnote w:type="continuationSeparator" w:id="0">
    <w:p w:rsidR="001F37B4" w:rsidRDefault="001F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B4" w:rsidRDefault="001B3943" w:rsidP="00DF2532">
    <w:pPr>
      <w:pStyle w:val="afc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1F37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37B4" w:rsidRDefault="001F37B4" w:rsidP="00F06908">
    <w:pPr>
      <w:pStyle w:val="af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7B4" w:rsidRPr="00BC3FBD" w:rsidRDefault="001B3943" w:rsidP="00DF2532">
    <w:pPr>
      <w:pStyle w:val="afc"/>
      <w:framePr w:wrap="around" w:vAnchor="text" w:hAnchor="margin" w:xAlign="outside" w:y="1"/>
      <w:rPr>
        <w:rStyle w:val="a5"/>
        <w:sz w:val="18"/>
        <w:szCs w:val="18"/>
      </w:rPr>
    </w:pPr>
    <w:r w:rsidRPr="00BC3FBD">
      <w:rPr>
        <w:rStyle w:val="a5"/>
        <w:sz w:val="18"/>
        <w:szCs w:val="18"/>
      </w:rPr>
      <w:fldChar w:fldCharType="begin"/>
    </w:r>
    <w:r w:rsidR="001F37B4" w:rsidRPr="00BC3FBD">
      <w:rPr>
        <w:rStyle w:val="a5"/>
        <w:sz w:val="18"/>
        <w:szCs w:val="18"/>
      </w:rPr>
      <w:instrText xml:space="preserve">PAGE  </w:instrText>
    </w:r>
    <w:r w:rsidRPr="00BC3FBD">
      <w:rPr>
        <w:rStyle w:val="a5"/>
        <w:sz w:val="18"/>
        <w:szCs w:val="18"/>
      </w:rPr>
      <w:fldChar w:fldCharType="separate"/>
    </w:r>
    <w:r w:rsidR="00961960">
      <w:rPr>
        <w:rStyle w:val="a5"/>
        <w:noProof/>
        <w:sz w:val="18"/>
        <w:szCs w:val="18"/>
      </w:rPr>
      <w:t>19</w:t>
    </w:r>
    <w:r w:rsidRPr="00BC3FBD">
      <w:rPr>
        <w:rStyle w:val="a5"/>
        <w:sz w:val="18"/>
        <w:szCs w:val="18"/>
      </w:rPr>
      <w:fldChar w:fldCharType="end"/>
    </w:r>
  </w:p>
  <w:p w:rsidR="001F37B4" w:rsidRDefault="001F37B4" w:rsidP="00F06908">
    <w:pPr>
      <w:pStyle w:val="af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B4" w:rsidRDefault="001F37B4">
      <w:r>
        <w:separator/>
      </w:r>
    </w:p>
  </w:footnote>
  <w:footnote w:type="continuationSeparator" w:id="0">
    <w:p w:rsidR="001F37B4" w:rsidRDefault="001F3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AEDC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350712"/>
    <w:multiLevelType w:val="multilevel"/>
    <w:tmpl w:val="FBBAA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2732491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05E132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083C2147"/>
    <w:multiLevelType w:val="multilevel"/>
    <w:tmpl w:val="D5BAFD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9">
    <w:nsid w:val="0F206204"/>
    <w:multiLevelType w:val="hybridMultilevel"/>
    <w:tmpl w:val="010C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AD0321"/>
    <w:multiLevelType w:val="hybridMultilevel"/>
    <w:tmpl w:val="95BE221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>
    <w:nsid w:val="109B4DC3"/>
    <w:multiLevelType w:val="hybridMultilevel"/>
    <w:tmpl w:val="D6A2B97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2">
    <w:nsid w:val="11080B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>
    <w:nsid w:val="12D403F0"/>
    <w:multiLevelType w:val="hybridMultilevel"/>
    <w:tmpl w:val="79FE6AEC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4">
    <w:nsid w:val="130C6225"/>
    <w:multiLevelType w:val="multilevel"/>
    <w:tmpl w:val="0E786A2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3B427B"/>
    <w:multiLevelType w:val="multilevel"/>
    <w:tmpl w:val="75664A6C"/>
    <w:lvl w:ilvl="0">
      <w:start w:val="3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E3502E2"/>
    <w:multiLevelType w:val="multilevel"/>
    <w:tmpl w:val="759C5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8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0B2708"/>
    <w:multiLevelType w:val="hybridMultilevel"/>
    <w:tmpl w:val="0506F9E0"/>
    <w:lvl w:ilvl="0" w:tplc="D04448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FF0B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5C552D"/>
    <w:multiLevelType w:val="hybridMultilevel"/>
    <w:tmpl w:val="BC90805A"/>
    <w:lvl w:ilvl="0" w:tplc="8572F556">
      <w:start w:val="3"/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29371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3">
    <w:nsid w:val="2DA12A78"/>
    <w:multiLevelType w:val="hybridMultilevel"/>
    <w:tmpl w:val="32729840"/>
    <w:name w:val="WW8Num13"/>
    <w:lvl w:ilvl="0" w:tplc="B49C5AB4">
      <w:start w:val="1"/>
      <w:numFmt w:val="decimal"/>
      <w:lvlText w:val="%1."/>
      <w:lvlJc w:val="left"/>
      <w:pPr>
        <w:tabs>
          <w:tab w:val="num" w:pos="-641"/>
        </w:tabs>
        <w:ind w:left="-641" w:firstLine="641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247BE3"/>
    <w:multiLevelType w:val="hybridMultilevel"/>
    <w:tmpl w:val="F0AA31C0"/>
    <w:name w:val="WW8Num142"/>
    <w:lvl w:ilvl="0" w:tplc="E3A6E6F4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4370A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335F06B7"/>
    <w:multiLevelType w:val="hybridMultilevel"/>
    <w:tmpl w:val="A14EA776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>
    <w:nsid w:val="352877C4"/>
    <w:multiLevelType w:val="hybridMultilevel"/>
    <w:tmpl w:val="F40891F6"/>
    <w:lvl w:ilvl="0" w:tplc="AA924CA4">
      <w:start w:val="1"/>
      <w:numFmt w:val="bullet"/>
      <w:lvlText w:val=""/>
      <w:lvlJc w:val="left"/>
      <w:pPr>
        <w:ind w:left="1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>
    <w:nsid w:val="384C7722"/>
    <w:multiLevelType w:val="multilevel"/>
    <w:tmpl w:val="501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B58639E"/>
    <w:multiLevelType w:val="hybridMultilevel"/>
    <w:tmpl w:val="ED28A96E"/>
    <w:lvl w:ilvl="0" w:tplc="08E0FB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3D0F1B8E"/>
    <w:multiLevelType w:val="multilevel"/>
    <w:tmpl w:val="9BE05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3D9A6F5A"/>
    <w:multiLevelType w:val="hybridMultilevel"/>
    <w:tmpl w:val="63BC8482"/>
    <w:lvl w:ilvl="0" w:tplc="5CC20C7C">
      <w:numFmt w:val="bullet"/>
      <w:lvlText w:val="-"/>
      <w:lvlJc w:val="left"/>
      <w:pPr>
        <w:ind w:left="1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2">
    <w:nsid w:val="45230C47"/>
    <w:multiLevelType w:val="hybridMultilevel"/>
    <w:tmpl w:val="504CFC34"/>
    <w:name w:val="WW8Num12"/>
    <w:lvl w:ilvl="0" w:tplc="4A18E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F34CD5"/>
    <w:multiLevelType w:val="multilevel"/>
    <w:tmpl w:val="0506F9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CA35DE"/>
    <w:multiLevelType w:val="multilevel"/>
    <w:tmpl w:val="47BC6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5">
    <w:nsid w:val="506C036D"/>
    <w:multiLevelType w:val="multilevel"/>
    <w:tmpl w:val="C7465678"/>
    <w:name w:val="WW8Num14"/>
    <w:lvl w:ilvl="0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>
    <w:nsid w:val="51B84A86"/>
    <w:multiLevelType w:val="multilevel"/>
    <w:tmpl w:val="D368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7">
    <w:nsid w:val="53AD623C"/>
    <w:multiLevelType w:val="hybridMultilevel"/>
    <w:tmpl w:val="3B022310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8">
    <w:nsid w:val="54CF549D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9">
    <w:nsid w:val="588B2512"/>
    <w:multiLevelType w:val="hybridMultilevel"/>
    <w:tmpl w:val="CF800796"/>
    <w:name w:val="WW8Num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594D2564"/>
    <w:multiLevelType w:val="hybridMultilevel"/>
    <w:tmpl w:val="4D2C1DAE"/>
    <w:lvl w:ilvl="0" w:tplc="AA924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E57647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2">
    <w:nsid w:val="662868F2"/>
    <w:multiLevelType w:val="hybridMultilevel"/>
    <w:tmpl w:val="8F588428"/>
    <w:lvl w:ilvl="0" w:tplc="00000003">
      <w:start w:val="11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6A810EB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4">
    <w:nsid w:val="76283F9B"/>
    <w:multiLevelType w:val="hybridMultilevel"/>
    <w:tmpl w:val="CDC80722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5">
    <w:nsid w:val="77472144"/>
    <w:multiLevelType w:val="hybridMultilevel"/>
    <w:tmpl w:val="DAB00C78"/>
    <w:lvl w:ilvl="0" w:tplc="0422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6">
    <w:nsid w:val="7C9E17AF"/>
    <w:multiLevelType w:val="multilevel"/>
    <w:tmpl w:val="860A9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9"/>
  </w:num>
  <w:num w:numId="5">
    <w:abstractNumId w:val="35"/>
  </w:num>
  <w:num w:numId="6">
    <w:abstractNumId w:val="24"/>
  </w:num>
  <w:num w:numId="7">
    <w:abstractNumId w:val="1"/>
  </w:num>
  <w:num w:numId="8">
    <w:abstractNumId w:val="9"/>
  </w:num>
  <w:num w:numId="9">
    <w:abstractNumId w:val="29"/>
  </w:num>
  <w:num w:numId="10">
    <w:abstractNumId w:val="21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3"/>
  </w:num>
  <w:num w:numId="14">
    <w:abstractNumId w:val="25"/>
  </w:num>
  <w:num w:numId="15">
    <w:abstractNumId w:val="41"/>
  </w:num>
  <w:num w:numId="16">
    <w:abstractNumId w:val="38"/>
  </w:num>
  <w:num w:numId="17">
    <w:abstractNumId w:val="6"/>
  </w:num>
  <w:num w:numId="18">
    <w:abstractNumId w:val="12"/>
  </w:num>
  <w:num w:numId="19">
    <w:abstractNumId w:val="3"/>
  </w:num>
  <w:num w:numId="20">
    <w:abstractNumId w:val="30"/>
  </w:num>
  <w:num w:numId="21">
    <w:abstractNumId w:val="16"/>
  </w:num>
  <w:num w:numId="22">
    <w:abstractNumId w:val="15"/>
  </w:num>
  <w:num w:numId="23">
    <w:abstractNumId w:val="7"/>
  </w:num>
  <w:num w:numId="24">
    <w:abstractNumId w:val="5"/>
  </w:num>
  <w:num w:numId="25">
    <w:abstractNumId w:val="39"/>
  </w:num>
  <w:num w:numId="26">
    <w:abstractNumId w:val="46"/>
  </w:num>
  <w:num w:numId="27">
    <w:abstractNumId w:val="28"/>
  </w:num>
  <w:num w:numId="28">
    <w:abstractNumId w:val="20"/>
  </w:num>
  <w:num w:numId="29">
    <w:abstractNumId w:val="14"/>
  </w:num>
  <w:num w:numId="30">
    <w:abstractNumId w:val="33"/>
  </w:num>
  <w:num w:numId="31">
    <w:abstractNumId w:val="34"/>
  </w:num>
  <w:num w:numId="32">
    <w:abstractNumId w:val="8"/>
  </w:num>
  <w:num w:numId="33">
    <w:abstractNumId w:val="36"/>
  </w:num>
  <w:num w:numId="34">
    <w:abstractNumId w:val="42"/>
  </w:num>
  <w:num w:numId="35">
    <w:abstractNumId w:val="45"/>
  </w:num>
  <w:num w:numId="36">
    <w:abstractNumId w:val="44"/>
  </w:num>
  <w:num w:numId="37">
    <w:abstractNumId w:val="10"/>
  </w:num>
  <w:num w:numId="38">
    <w:abstractNumId w:val="37"/>
  </w:num>
  <w:num w:numId="39">
    <w:abstractNumId w:val="31"/>
  </w:num>
  <w:num w:numId="40">
    <w:abstractNumId w:val="27"/>
  </w:num>
  <w:num w:numId="41">
    <w:abstractNumId w:val="18"/>
  </w:num>
  <w:num w:numId="42">
    <w:abstractNumId w:val="11"/>
  </w:num>
  <w:num w:numId="43">
    <w:abstractNumId w:val="13"/>
  </w:num>
  <w:num w:numId="44">
    <w:abstractNumId w:val="26"/>
  </w:num>
  <w:num w:numId="45">
    <w:abstractNumId w:val="17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95D"/>
    <w:rsid w:val="00000C70"/>
    <w:rsid w:val="00002BAC"/>
    <w:rsid w:val="00003C02"/>
    <w:rsid w:val="00004067"/>
    <w:rsid w:val="0000432A"/>
    <w:rsid w:val="00004DF5"/>
    <w:rsid w:val="00004E4F"/>
    <w:rsid w:val="00007646"/>
    <w:rsid w:val="00010882"/>
    <w:rsid w:val="00010A87"/>
    <w:rsid w:val="00011074"/>
    <w:rsid w:val="000111B1"/>
    <w:rsid w:val="0001261D"/>
    <w:rsid w:val="00012ED0"/>
    <w:rsid w:val="00014F10"/>
    <w:rsid w:val="00015F58"/>
    <w:rsid w:val="000200B1"/>
    <w:rsid w:val="00022AD0"/>
    <w:rsid w:val="0002323A"/>
    <w:rsid w:val="00023C38"/>
    <w:rsid w:val="0002415C"/>
    <w:rsid w:val="0002444C"/>
    <w:rsid w:val="00024B53"/>
    <w:rsid w:val="000251EC"/>
    <w:rsid w:val="0002576F"/>
    <w:rsid w:val="000259F6"/>
    <w:rsid w:val="00026F53"/>
    <w:rsid w:val="00027456"/>
    <w:rsid w:val="00027FA8"/>
    <w:rsid w:val="00027FE1"/>
    <w:rsid w:val="0003043A"/>
    <w:rsid w:val="00031018"/>
    <w:rsid w:val="00031472"/>
    <w:rsid w:val="00032204"/>
    <w:rsid w:val="00034142"/>
    <w:rsid w:val="00034B86"/>
    <w:rsid w:val="000355E7"/>
    <w:rsid w:val="00035CB8"/>
    <w:rsid w:val="000366CA"/>
    <w:rsid w:val="00036DCB"/>
    <w:rsid w:val="00037DBE"/>
    <w:rsid w:val="000409D3"/>
    <w:rsid w:val="0004140F"/>
    <w:rsid w:val="00041B71"/>
    <w:rsid w:val="00041BE1"/>
    <w:rsid w:val="00042C86"/>
    <w:rsid w:val="0004331C"/>
    <w:rsid w:val="00043F59"/>
    <w:rsid w:val="000449CC"/>
    <w:rsid w:val="00045059"/>
    <w:rsid w:val="00050F11"/>
    <w:rsid w:val="0005195D"/>
    <w:rsid w:val="000521DD"/>
    <w:rsid w:val="00052ADB"/>
    <w:rsid w:val="00053567"/>
    <w:rsid w:val="00054287"/>
    <w:rsid w:val="00054802"/>
    <w:rsid w:val="0005486E"/>
    <w:rsid w:val="00057253"/>
    <w:rsid w:val="00057ED3"/>
    <w:rsid w:val="000612C1"/>
    <w:rsid w:val="000647A5"/>
    <w:rsid w:val="000647DD"/>
    <w:rsid w:val="000657C0"/>
    <w:rsid w:val="000665C2"/>
    <w:rsid w:val="000667C7"/>
    <w:rsid w:val="00066B62"/>
    <w:rsid w:val="00066BFE"/>
    <w:rsid w:val="000672D0"/>
    <w:rsid w:val="00067333"/>
    <w:rsid w:val="00071351"/>
    <w:rsid w:val="00072343"/>
    <w:rsid w:val="00072BE4"/>
    <w:rsid w:val="00073361"/>
    <w:rsid w:val="00075EF8"/>
    <w:rsid w:val="000773A9"/>
    <w:rsid w:val="00077AE4"/>
    <w:rsid w:val="000811B9"/>
    <w:rsid w:val="00082028"/>
    <w:rsid w:val="000848F2"/>
    <w:rsid w:val="000852FC"/>
    <w:rsid w:val="00087DD4"/>
    <w:rsid w:val="0009007B"/>
    <w:rsid w:val="00090B9E"/>
    <w:rsid w:val="00090CDA"/>
    <w:rsid w:val="0009261A"/>
    <w:rsid w:val="00095901"/>
    <w:rsid w:val="00095B9B"/>
    <w:rsid w:val="00097A27"/>
    <w:rsid w:val="00097A9B"/>
    <w:rsid w:val="00097BC0"/>
    <w:rsid w:val="000A04F4"/>
    <w:rsid w:val="000A0636"/>
    <w:rsid w:val="000A0A6D"/>
    <w:rsid w:val="000A17FC"/>
    <w:rsid w:val="000A2523"/>
    <w:rsid w:val="000A26C1"/>
    <w:rsid w:val="000A2BE8"/>
    <w:rsid w:val="000A35F1"/>
    <w:rsid w:val="000A4890"/>
    <w:rsid w:val="000A5265"/>
    <w:rsid w:val="000A53F3"/>
    <w:rsid w:val="000B1C20"/>
    <w:rsid w:val="000B3969"/>
    <w:rsid w:val="000B3FE9"/>
    <w:rsid w:val="000B54A2"/>
    <w:rsid w:val="000B6CFB"/>
    <w:rsid w:val="000B71C2"/>
    <w:rsid w:val="000B733E"/>
    <w:rsid w:val="000B7A37"/>
    <w:rsid w:val="000B7E40"/>
    <w:rsid w:val="000C29FB"/>
    <w:rsid w:val="000C2EE6"/>
    <w:rsid w:val="000C404F"/>
    <w:rsid w:val="000C4753"/>
    <w:rsid w:val="000C5118"/>
    <w:rsid w:val="000C7642"/>
    <w:rsid w:val="000D30DD"/>
    <w:rsid w:val="000D459E"/>
    <w:rsid w:val="000D6D2A"/>
    <w:rsid w:val="000E184F"/>
    <w:rsid w:val="000E2555"/>
    <w:rsid w:val="000E34D2"/>
    <w:rsid w:val="000E47DB"/>
    <w:rsid w:val="000E4E2C"/>
    <w:rsid w:val="000E5B5F"/>
    <w:rsid w:val="000E5EF5"/>
    <w:rsid w:val="000E6753"/>
    <w:rsid w:val="000E6A7E"/>
    <w:rsid w:val="000E6EAE"/>
    <w:rsid w:val="000E71C6"/>
    <w:rsid w:val="000E77D8"/>
    <w:rsid w:val="000E7DC9"/>
    <w:rsid w:val="000F0FF7"/>
    <w:rsid w:val="000F19F9"/>
    <w:rsid w:val="000F25FE"/>
    <w:rsid w:val="000F3C52"/>
    <w:rsid w:val="000F3EB8"/>
    <w:rsid w:val="000F5122"/>
    <w:rsid w:val="000F5D7E"/>
    <w:rsid w:val="000F5DD8"/>
    <w:rsid w:val="000F6C88"/>
    <w:rsid w:val="000F70E4"/>
    <w:rsid w:val="0010057D"/>
    <w:rsid w:val="0010112E"/>
    <w:rsid w:val="001022A9"/>
    <w:rsid w:val="00102816"/>
    <w:rsid w:val="001032CC"/>
    <w:rsid w:val="00103426"/>
    <w:rsid w:val="00103F39"/>
    <w:rsid w:val="00105135"/>
    <w:rsid w:val="0010629C"/>
    <w:rsid w:val="00107327"/>
    <w:rsid w:val="001116C3"/>
    <w:rsid w:val="00114A2C"/>
    <w:rsid w:val="00115049"/>
    <w:rsid w:val="00115CD3"/>
    <w:rsid w:val="00116677"/>
    <w:rsid w:val="00116F81"/>
    <w:rsid w:val="00117748"/>
    <w:rsid w:val="001213D1"/>
    <w:rsid w:val="00122198"/>
    <w:rsid w:val="00122FF9"/>
    <w:rsid w:val="00123447"/>
    <w:rsid w:val="0012364B"/>
    <w:rsid w:val="001239C5"/>
    <w:rsid w:val="00123AC6"/>
    <w:rsid w:val="00123F93"/>
    <w:rsid w:val="00124945"/>
    <w:rsid w:val="0012595A"/>
    <w:rsid w:val="00125B1B"/>
    <w:rsid w:val="00125CD3"/>
    <w:rsid w:val="0012661F"/>
    <w:rsid w:val="001318B3"/>
    <w:rsid w:val="00132104"/>
    <w:rsid w:val="00132232"/>
    <w:rsid w:val="0013284E"/>
    <w:rsid w:val="00132A49"/>
    <w:rsid w:val="00133BD4"/>
    <w:rsid w:val="00134AC7"/>
    <w:rsid w:val="00134F37"/>
    <w:rsid w:val="00135301"/>
    <w:rsid w:val="00135447"/>
    <w:rsid w:val="00135917"/>
    <w:rsid w:val="00135AEB"/>
    <w:rsid w:val="00136DD6"/>
    <w:rsid w:val="00141D80"/>
    <w:rsid w:val="0014277B"/>
    <w:rsid w:val="00142B3F"/>
    <w:rsid w:val="00142FDA"/>
    <w:rsid w:val="001431D2"/>
    <w:rsid w:val="00143220"/>
    <w:rsid w:val="00143C65"/>
    <w:rsid w:val="00144106"/>
    <w:rsid w:val="00144399"/>
    <w:rsid w:val="001445E7"/>
    <w:rsid w:val="00145BFB"/>
    <w:rsid w:val="0014695B"/>
    <w:rsid w:val="00146D00"/>
    <w:rsid w:val="00146E66"/>
    <w:rsid w:val="00146EA7"/>
    <w:rsid w:val="00146F47"/>
    <w:rsid w:val="001474BB"/>
    <w:rsid w:val="00150AE5"/>
    <w:rsid w:val="00151699"/>
    <w:rsid w:val="00151FC6"/>
    <w:rsid w:val="00152873"/>
    <w:rsid w:val="00152AE8"/>
    <w:rsid w:val="0015366B"/>
    <w:rsid w:val="00156EBD"/>
    <w:rsid w:val="00157743"/>
    <w:rsid w:val="0015774F"/>
    <w:rsid w:val="001578BA"/>
    <w:rsid w:val="001603BA"/>
    <w:rsid w:val="00160C34"/>
    <w:rsid w:val="001610B8"/>
    <w:rsid w:val="001637F5"/>
    <w:rsid w:val="00170D4E"/>
    <w:rsid w:val="001719B0"/>
    <w:rsid w:val="00171AC2"/>
    <w:rsid w:val="00171AF7"/>
    <w:rsid w:val="00173A3C"/>
    <w:rsid w:val="00174B2C"/>
    <w:rsid w:val="00177505"/>
    <w:rsid w:val="00180C7B"/>
    <w:rsid w:val="00181528"/>
    <w:rsid w:val="00181710"/>
    <w:rsid w:val="001824AF"/>
    <w:rsid w:val="00182509"/>
    <w:rsid w:val="00182BFA"/>
    <w:rsid w:val="00183FE9"/>
    <w:rsid w:val="00184795"/>
    <w:rsid w:val="00184921"/>
    <w:rsid w:val="00185121"/>
    <w:rsid w:val="001855FB"/>
    <w:rsid w:val="001866BA"/>
    <w:rsid w:val="00192599"/>
    <w:rsid w:val="001929A3"/>
    <w:rsid w:val="00193441"/>
    <w:rsid w:val="00193D86"/>
    <w:rsid w:val="00193DF1"/>
    <w:rsid w:val="00195432"/>
    <w:rsid w:val="0019562E"/>
    <w:rsid w:val="00196CEE"/>
    <w:rsid w:val="00197031"/>
    <w:rsid w:val="00197078"/>
    <w:rsid w:val="001A07D8"/>
    <w:rsid w:val="001A1233"/>
    <w:rsid w:val="001A26D5"/>
    <w:rsid w:val="001A2F9B"/>
    <w:rsid w:val="001A3A77"/>
    <w:rsid w:val="001A3C9C"/>
    <w:rsid w:val="001A4AE7"/>
    <w:rsid w:val="001A4C36"/>
    <w:rsid w:val="001A51C6"/>
    <w:rsid w:val="001A6F77"/>
    <w:rsid w:val="001A72A0"/>
    <w:rsid w:val="001A7442"/>
    <w:rsid w:val="001A7CA9"/>
    <w:rsid w:val="001B07DB"/>
    <w:rsid w:val="001B09F9"/>
    <w:rsid w:val="001B0B72"/>
    <w:rsid w:val="001B26BA"/>
    <w:rsid w:val="001B2A0D"/>
    <w:rsid w:val="001B2F56"/>
    <w:rsid w:val="001B306B"/>
    <w:rsid w:val="001B3934"/>
    <w:rsid w:val="001B3943"/>
    <w:rsid w:val="001B4133"/>
    <w:rsid w:val="001B58DF"/>
    <w:rsid w:val="001B5DCD"/>
    <w:rsid w:val="001B608B"/>
    <w:rsid w:val="001B639F"/>
    <w:rsid w:val="001B6588"/>
    <w:rsid w:val="001C33BD"/>
    <w:rsid w:val="001C35F6"/>
    <w:rsid w:val="001C4BB9"/>
    <w:rsid w:val="001C6115"/>
    <w:rsid w:val="001D0734"/>
    <w:rsid w:val="001D147A"/>
    <w:rsid w:val="001D2310"/>
    <w:rsid w:val="001D239E"/>
    <w:rsid w:val="001D2970"/>
    <w:rsid w:val="001D4564"/>
    <w:rsid w:val="001D6450"/>
    <w:rsid w:val="001E082F"/>
    <w:rsid w:val="001E08CB"/>
    <w:rsid w:val="001E0BE6"/>
    <w:rsid w:val="001E0CE9"/>
    <w:rsid w:val="001E1511"/>
    <w:rsid w:val="001E22E6"/>
    <w:rsid w:val="001E58AB"/>
    <w:rsid w:val="001E72EB"/>
    <w:rsid w:val="001E7955"/>
    <w:rsid w:val="001F0D8F"/>
    <w:rsid w:val="001F167E"/>
    <w:rsid w:val="001F188B"/>
    <w:rsid w:val="001F37B4"/>
    <w:rsid w:val="001F3D99"/>
    <w:rsid w:val="001F45E4"/>
    <w:rsid w:val="001F470D"/>
    <w:rsid w:val="001F47A8"/>
    <w:rsid w:val="001F5BC4"/>
    <w:rsid w:val="001F63EE"/>
    <w:rsid w:val="001F6AE5"/>
    <w:rsid w:val="0020286A"/>
    <w:rsid w:val="002063C7"/>
    <w:rsid w:val="00206991"/>
    <w:rsid w:val="00206C84"/>
    <w:rsid w:val="00207C87"/>
    <w:rsid w:val="00207C8C"/>
    <w:rsid w:val="00211601"/>
    <w:rsid w:val="002132BA"/>
    <w:rsid w:val="00214935"/>
    <w:rsid w:val="00214D52"/>
    <w:rsid w:val="002159B0"/>
    <w:rsid w:val="002161DF"/>
    <w:rsid w:val="00216F9F"/>
    <w:rsid w:val="00220EE6"/>
    <w:rsid w:val="002210BA"/>
    <w:rsid w:val="002218E9"/>
    <w:rsid w:val="00221C3C"/>
    <w:rsid w:val="00222045"/>
    <w:rsid w:val="00223A1D"/>
    <w:rsid w:val="0022491D"/>
    <w:rsid w:val="00225C35"/>
    <w:rsid w:val="00226AAC"/>
    <w:rsid w:val="0022739E"/>
    <w:rsid w:val="002300D0"/>
    <w:rsid w:val="00230311"/>
    <w:rsid w:val="0023057C"/>
    <w:rsid w:val="0023116E"/>
    <w:rsid w:val="0023195C"/>
    <w:rsid w:val="00232E8C"/>
    <w:rsid w:val="002346AB"/>
    <w:rsid w:val="00234F71"/>
    <w:rsid w:val="00235845"/>
    <w:rsid w:val="00235ACF"/>
    <w:rsid w:val="002370E6"/>
    <w:rsid w:val="00237747"/>
    <w:rsid w:val="00237A78"/>
    <w:rsid w:val="00237F0A"/>
    <w:rsid w:val="002402C0"/>
    <w:rsid w:val="00240338"/>
    <w:rsid w:val="00240DB2"/>
    <w:rsid w:val="00242853"/>
    <w:rsid w:val="002435D8"/>
    <w:rsid w:val="00244ABA"/>
    <w:rsid w:val="00245EC9"/>
    <w:rsid w:val="0024601A"/>
    <w:rsid w:val="002462E4"/>
    <w:rsid w:val="002471CA"/>
    <w:rsid w:val="0024770E"/>
    <w:rsid w:val="00250393"/>
    <w:rsid w:val="00251ED5"/>
    <w:rsid w:val="00251FBE"/>
    <w:rsid w:val="00252680"/>
    <w:rsid w:val="002531C3"/>
    <w:rsid w:val="002533B7"/>
    <w:rsid w:val="002546D5"/>
    <w:rsid w:val="002571CB"/>
    <w:rsid w:val="002572CA"/>
    <w:rsid w:val="00257F5E"/>
    <w:rsid w:val="0026022E"/>
    <w:rsid w:val="002607E7"/>
    <w:rsid w:val="00260820"/>
    <w:rsid w:val="0026256E"/>
    <w:rsid w:val="002630AF"/>
    <w:rsid w:val="00264E69"/>
    <w:rsid w:val="00265D47"/>
    <w:rsid w:val="00267A3B"/>
    <w:rsid w:val="00271B34"/>
    <w:rsid w:val="002724C1"/>
    <w:rsid w:val="0027263A"/>
    <w:rsid w:val="00272A07"/>
    <w:rsid w:val="00273BF7"/>
    <w:rsid w:val="00273E43"/>
    <w:rsid w:val="00274414"/>
    <w:rsid w:val="00274E4B"/>
    <w:rsid w:val="00275297"/>
    <w:rsid w:val="00275A91"/>
    <w:rsid w:val="00277881"/>
    <w:rsid w:val="00280A21"/>
    <w:rsid w:val="0028252E"/>
    <w:rsid w:val="0028354E"/>
    <w:rsid w:val="0028585C"/>
    <w:rsid w:val="00286048"/>
    <w:rsid w:val="0028703A"/>
    <w:rsid w:val="002872B7"/>
    <w:rsid w:val="00287F69"/>
    <w:rsid w:val="00290615"/>
    <w:rsid w:val="0029093F"/>
    <w:rsid w:val="00290B74"/>
    <w:rsid w:val="00291112"/>
    <w:rsid w:val="00291752"/>
    <w:rsid w:val="00292A40"/>
    <w:rsid w:val="002936A0"/>
    <w:rsid w:val="00294EF9"/>
    <w:rsid w:val="002950C8"/>
    <w:rsid w:val="00296BA2"/>
    <w:rsid w:val="00297F24"/>
    <w:rsid w:val="002A03F9"/>
    <w:rsid w:val="002A107E"/>
    <w:rsid w:val="002A1465"/>
    <w:rsid w:val="002A14DF"/>
    <w:rsid w:val="002A150D"/>
    <w:rsid w:val="002A1D99"/>
    <w:rsid w:val="002A2551"/>
    <w:rsid w:val="002A4297"/>
    <w:rsid w:val="002A4834"/>
    <w:rsid w:val="002A4D7F"/>
    <w:rsid w:val="002A4EC4"/>
    <w:rsid w:val="002B1021"/>
    <w:rsid w:val="002B13FD"/>
    <w:rsid w:val="002B154F"/>
    <w:rsid w:val="002B1664"/>
    <w:rsid w:val="002B1AF2"/>
    <w:rsid w:val="002B22D0"/>
    <w:rsid w:val="002B4B70"/>
    <w:rsid w:val="002B5662"/>
    <w:rsid w:val="002B5759"/>
    <w:rsid w:val="002B7067"/>
    <w:rsid w:val="002C0DA1"/>
    <w:rsid w:val="002C1700"/>
    <w:rsid w:val="002C26E5"/>
    <w:rsid w:val="002C285E"/>
    <w:rsid w:val="002C2E66"/>
    <w:rsid w:val="002C45F0"/>
    <w:rsid w:val="002C647F"/>
    <w:rsid w:val="002C69CF"/>
    <w:rsid w:val="002C76D4"/>
    <w:rsid w:val="002C7B60"/>
    <w:rsid w:val="002D070E"/>
    <w:rsid w:val="002D1E58"/>
    <w:rsid w:val="002D3DC3"/>
    <w:rsid w:val="002D44A9"/>
    <w:rsid w:val="002D7137"/>
    <w:rsid w:val="002D725D"/>
    <w:rsid w:val="002D77BF"/>
    <w:rsid w:val="002D7EA4"/>
    <w:rsid w:val="002D7F8A"/>
    <w:rsid w:val="002E06C7"/>
    <w:rsid w:val="002E3C0D"/>
    <w:rsid w:val="002E4F8F"/>
    <w:rsid w:val="002E5BB1"/>
    <w:rsid w:val="002E6CAD"/>
    <w:rsid w:val="002E70A6"/>
    <w:rsid w:val="002E7749"/>
    <w:rsid w:val="002F02EC"/>
    <w:rsid w:val="002F19D7"/>
    <w:rsid w:val="002F2994"/>
    <w:rsid w:val="002F318A"/>
    <w:rsid w:val="002F3DA6"/>
    <w:rsid w:val="002F3F74"/>
    <w:rsid w:val="002F4C7F"/>
    <w:rsid w:val="002F6686"/>
    <w:rsid w:val="002F6A91"/>
    <w:rsid w:val="0030070E"/>
    <w:rsid w:val="00301FE1"/>
    <w:rsid w:val="00302E0B"/>
    <w:rsid w:val="00303375"/>
    <w:rsid w:val="00303DDF"/>
    <w:rsid w:val="00303DFA"/>
    <w:rsid w:val="0030469E"/>
    <w:rsid w:val="003057A6"/>
    <w:rsid w:val="00307EE9"/>
    <w:rsid w:val="0031082C"/>
    <w:rsid w:val="00310BAC"/>
    <w:rsid w:val="00311314"/>
    <w:rsid w:val="003117C4"/>
    <w:rsid w:val="00311971"/>
    <w:rsid w:val="003147B2"/>
    <w:rsid w:val="00316662"/>
    <w:rsid w:val="0031686E"/>
    <w:rsid w:val="003201FE"/>
    <w:rsid w:val="00320459"/>
    <w:rsid w:val="00321097"/>
    <w:rsid w:val="0032139B"/>
    <w:rsid w:val="0032157B"/>
    <w:rsid w:val="00322DBF"/>
    <w:rsid w:val="003237FA"/>
    <w:rsid w:val="00323BF6"/>
    <w:rsid w:val="00323C6E"/>
    <w:rsid w:val="00324F92"/>
    <w:rsid w:val="003265D6"/>
    <w:rsid w:val="00326718"/>
    <w:rsid w:val="0033073A"/>
    <w:rsid w:val="003309F0"/>
    <w:rsid w:val="0033205F"/>
    <w:rsid w:val="003326CE"/>
    <w:rsid w:val="00333790"/>
    <w:rsid w:val="00333965"/>
    <w:rsid w:val="00334CD1"/>
    <w:rsid w:val="0033562C"/>
    <w:rsid w:val="00335A9E"/>
    <w:rsid w:val="0033602A"/>
    <w:rsid w:val="0033612D"/>
    <w:rsid w:val="003361C5"/>
    <w:rsid w:val="00337F08"/>
    <w:rsid w:val="00340899"/>
    <w:rsid w:val="0034205C"/>
    <w:rsid w:val="003432E1"/>
    <w:rsid w:val="0034379A"/>
    <w:rsid w:val="003440C6"/>
    <w:rsid w:val="00344A5F"/>
    <w:rsid w:val="00345B2F"/>
    <w:rsid w:val="00346E8D"/>
    <w:rsid w:val="00347010"/>
    <w:rsid w:val="003471E4"/>
    <w:rsid w:val="00347E7C"/>
    <w:rsid w:val="00347F9E"/>
    <w:rsid w:val="0035088F"/>
    <w:rsid w:val="00354764"/>
    <w:rsid w:val="00354895"/>
    <w:rsid w:val="00355255"/>
    <w:rsid w:val="00355696"/>
    <w:rsid w:val="003564BF"/>
    <w:rsid w:val="00357F28"/>
    <w:rsid w:val="003602B1"/>
    <w:rsid w:val="003625A8"/>
    <w:rsid w:val="003629C1"/>
    <w:rsid w:val="0036341D"/>
    <w:rsid w:val="00363982"/>
    <w:rsid w:val="00364020"/>
    <w:rsid w:val="003643F5"/>
    <w:rsid w:val="003647CE"/>
    <w:rsid w:val="00364D48"/>
    <w:rsid w:val="003653F9"/>
    <w:rsid w:val="00366006"/>
    <w:rsid w:val="00366087"/>
    <w:rsid w:val="00366FA3"/>
    <w:rsid w:val="003673C2"/>
    <w:rsid w:val="00367DBD"/>
    <w:rsid w:val="00367EC8"/>
    <w:rsid w:val="00370398"/>
    <w:rsid w:val="00370F8F"/>
    <w:rsid w:val="00371298"/>
    <w:rsid w:val="00371472"/>
    <w:rsid w:val="00371489"/>
    <w:rsid w:val="0037172E"/>
    <w:rsid w:val="00371F25"/>
    <w:rsid w:val="003722D9"/>
    <w:rsid w:val="00373688"/>
    <w:rsid w:val="00373E68"/>
    <w:rsid w:val="00374A01"/>
    <w:rsid w:val="00374B8D"/>
    <w:rsid w:val="003752B8"/>
    <w:rsid w:val="00375C27"/>
    <w:rsid w:val="003761C9"/>
    <w:rsid w:val="003765F1"/>
    <w:rsid w:val="003778F5"/>
    <w:rsid w:val="00380ADC"/>
    <w:rsid w:val="00380F2E"/>
    <w:rsid w:val="0038148B"/>
    <w:rsid w:val="0038197E"/>
    <w:rsid w:val="00382CB0"/>
    <w:rsid w:val="00383916"/>
    <w:rsid w:val="00384578"/>
    <w:rsid w:val="0038497B"/>
    <w:rsid w:val="00384E72"/>
    <w:rsid w:val="00385F6D"/>
    <w:rsid w:val="0038796E"/>
    <w:rsid w:val="00390BBB"/>
    <w:rsid w:val="00391B2B"/>
    <w:rsid w:val="003937EE"/>
    <w:rsid w:val="0039475C"/>
    <w:rsid w:val="00394DA6"/>
    <w:rsid w:val="00394DFA"/>
    <w:rsid w:val="00395A80"/>
    <w:rsid w:val="00395AAC"/>
    <w:rsid w:val="003A19D7"/>
    <w:rsid w:val="003A1B35"/>
    <w:rsid w:val="003A2286"/>
    <w:rsid w:val="003A240D"/>
    <w:rsid w:val="003A2438"/>
    <w:rsid w:val="003A2F68"/>
    <w:rsid w:val="003A3682"/>
    <w:rsid w:val="003A5DF4"/>
    <w:rsid w:val="003A6709"/>
    <w:rsid w:val="003B1079"/>
    <w:rsid w:val="003B2C03"/>
    <w:rsid w:val="003B2D4D"/>
    <w:rsid w:val="003B2E0F"/>
    <w:rsid w:val="003B2E73"/>
    <w:rsid w:val="003B307A"/>
    <w:rsid w:val="003B3CEA"/>
    <w:rsid w:val="003B56E1"/>
    <w:rsid w:val="003B573A"/>
    <w:rsid w:val="003B7E03"/>
    <w:rsid w:val="003C262D"/>
    <w:rsid w:val="003C4C49"/>
    <w:rsid w:val="003C5F8D"/>
    <w:rsid w:val="003C6333"/>
    <w:rsid w:val="003C7557"/>
    <w:rsid w:val="003C7610"/>
    <w:rsid w:val="003C781B"/>
    <w:rsid w:val="003C7F8E"/>
    <w:rsid w:val="003D0872"/>
    <w:rsid w:val="003D08D2"/>
    <w:rsid w:val="003D2B32"/>
    <w:rsid w:val="003D47E8"/>
    <w:rsid w:val="003D6853"/>
    <w:rsid w:val="003D7967"/>
    <w:rsid w:val="003E134B"/>
    <w:rsid w:val="003E25D9"/>
    <w:rsid w:val="003E38F6"/>
    <w:rsid w:val="003E3DEA"/>
    <w:rsid w:val="003E4122"/>
    <w:rsid w:val="003E478F"/>
    <w:rsid w:val="003E4C51"/>
    <w:rsid w:val="003E5923"/>
    <w:rsid w:val="003E6065"/>
    <w:rsid w:val="003E6895"/>
    <w:rsid w:val="003E75D7"/>
    <w:rsid w:val="003E7D14"/>
    <w:rsid w:val="003F054A"/>
    <w:rsid w:val="003F0598"/>
    <w:rsid w:val="003F24D1"/>
    <w:rsid w:val="003F3C76"/>
    <w:rsid w:val="003F4865"/>
    <w:rsid w:val="003F5E9E"/>
    <w:rsid w:val="003F61B6"/>
    <w:rsid w:val="003F62B8"/>
    <w:rsid w:val="003F6A10"/>
    <w:rsid w:val="003F6FA0"/>
    <w:rsid w:val="003F72CE"/>
    <w:rsid w:val="004049A0"/>
    <w:rsid w:val="00404E28"/>
    <w:rsid w:val="004052D3"/>
    <w:rsid w:val="004054D7"/>
    <w:rsid w:val="004060B6"/>
    <w:rsid w:val="004064A3"/>
    <w:rsid w:val="00406A3E"/>
    <w:rsid w:val="0040721D"/>
    <w:rsid w:val="004074E0"/>
    <w:rsid w:val="0040775C"/>
    <w:rsid w:val="00407A47"/>
    <w:rsid w:val="00411794"/>
    <w:rsid w:val="004125AB"/>
    <w:rsid w:val="00415362"/>
    <w:rsid w:val="00415864"/>
    <w:rsid w:val="004160E2"/>
    <w:rsid w:val="00416A89"/>
    <w:rsid w:val="00421122"/>
    <w:rsid w:val="00421ED8"/>
    <w:rsid w:val="00422646"/>
    <w:rsid w:val="00423774"/>
    <w:rsid w:val="00424A91"/>
    <w:rsid w:val="00425158"/>
    <w:rsid w:val="00425315"/>
    <w:rsid w:val="00427747"/>
    <w:rsid w:val="0043051F"/>
    <w:rsid w:val="004308BD"/>
    <w:rsid w:val="00430C00"/>
    <w:rsid w:val="00430E77"/>
    <w:rsid w:val="00431149"/>
    <w:rsid w:val="00431655"/>
    <w:rsid w:val="00431DB5"/>
    <w:rsid w:val="00432D40"/>
    <w:rsid w:val="00433294"/>
    <w:rsid w:val="00433929"/>
    <w:rsid w:val="00434539"/>
    <w:rsid w:val="004346C4"/>
    <w:rsid w:val="00434B85"/>
    <w:rsid w:val="00434D62"/>
    <w:rsid w:val="004354B8"/>
    <w:rsid w:val="00435525"/>
    <w:rsid w:val="004357BD"/>
    <w:rsid w:val="00437ECC"/>
    <w:rsid w:val="00442996"/>
    <w:rsid w:val="00443253"/>
    <w:rsid w:val="004437AC"/>
    <w:rsid w:val="004441E7"/>
    <w:rsid w:val="004467DD"/>
    <w:rsid w:val="004468D1"/>
    <w:rsid w:val="004469B0"/>
    <w:rsid w:val="00447701"/>
    <w:rsid w:val="004517E5"/>
    <w:rsid w:val="00451D45"/>
    <w:rsid w:val="00452262"/>
    <w:rsid w:val="00452391"/>
    <w:rsid w:val="00453044"/>
    <w:rsid w:val="00453167"/>
    <w:rsid w:val="004532B2"/>
    <w:rsid w:val="004544D9"/>
    <w:rsid w:val="00454E46"/>
    <w:rsid w:val="004560BE"/>
    <w:rsid w:val="00456208"/>
    <w:rsid w:val="00457EA9"/>
    <w:rsid w:val="00460432"/>
    <w:rsid w:val="00460ECD"/>
    <w:rsid w:val="00461AB6"/>
    <w:rsid w:val="004630F0"/>
    <w:rsid w:val="00463C59"/>
    <w:rsid w:val="004644FB"/>
    <w:rsid w:val="00464CA4"/>
    <w:rsid w:val="00465B21"/>
    <w:rsid w:val="004708D2"/>
    <w:rsid w:val="004714AC"/>
    <w:rsid w:val="004729FA"/>
    <w:rsid w:val="00472B43"/>
    <w:rsid w:val="00473A3E"/>
    <w:rsid w:val="00474746"/>
    <w:rsid w:val="00474B33"/>
    <w:rsid w:val="00475B99"/>
    <w:rsid w:val="00475D09"/>
    <w:rsid w:val="00481974"/>
    <w:rsid w:val="00482178"/>
    <w:rsid w:val="00482526"/>
    <w:rsid w:val="00483D00"/>
    <w:rsid w:val="00485097"/>
    <w:rsid w:val="00485D0D"/>
    <w:rsid w:val="004862CA"/>
    <w:rsid w:val="00486508"/>
    <w:rsid w:val="004877A9"/>
    <w:rsid w:val="004902F7"/>
    <w:rsid w:val="00490473"/>
    <w:rsid w:val="00490DD9"/>
    <w:rsid w:val="00491A6D"/>
    <w:rsid w:val="00491DAA"/>
    <w:rsid w:val="00491E5B"/>
    <w:rsid w:val="004921C5"/>
    <w:rsid w:val="00492D09"/>
    <w:rsid w:val="004957FD"/>
    <w:rsid w:val="00496698"/>
    <w:rsid w:val="004A14EF"/>
    <w:rsid w:val="004A1A55"/>
    <w:rsid w:val="004A1EB8"/>
    <w:rsid w:val="004A2E2F"/>
    <w:rsid w:val="004A3430"/>
    <w:rsid w:val="004A419A"/>
    <w:rsid w:val="004A5466"/>
    <w:rsid w:val="004A5A49"/>
    <w:rsid w:val="004A5E63"/>
    <w:rsid w:val="004A6EFA"/>
    <w:rsid w:val="004A7EF6"/>
    <w:rsid w:val="004B39FF"/>
    <w:rsid w:val="004B43A6"/>
    <w:rsid w:val="004B6433"/>
    <w:rsid w:val="004B6A07"/>
    <w:rsid w:val="004B748B"/>
    <w:rsid w:val="004C0BAD"/>
    <w:rsid w:val="004C0E61"/>
    <w:rsid w:val="004C106C"/>
    <w:rsid w:val="004C26F1"/>
    <w:rsid w:val="004C426E"/>
    <w:rsid w:val="004C442A"/>
    <w:rsid w:val="004C466B"/>
    <w:rsid w:val="004C4903"/>
    <w:rsid w:val="004C4914"/>
    <w:rsid w:val="004C4B30"/>
    <w:rsid w:val="004C52E0"/>
    <w:rsid w:val="004C5D8F"/>
    <w:rsid w:val="004C7455"/>
    <w:rsid w:val="004C7CD4"/>
    <w:rsid w:val="004D133B"/>
    <w:rsid w:val="004D2000"/>
    <w:rsid w:val="004D2CEB"/>
    <w:rsid w:val="004D3D49"/>
    <w:rsid w:val="004D411A"/>
    <w:rsid w:val="004D4DB1"/>
    <w:rsid w:val="004D5681"/>
    <w:rsid w:val="004D77EE"/>
    <w:rsid w:val="004E0F59"/>
    <w:rsid w:val="004E1453"/>
    <w:rsid w:val="004E1CF4"/>
    <w:rsid w:val="004E1E88"/>
    <w:rsid w:val="004E1EB2"/>
    <w:rsid w:val="004E2872"/>
    <w:rsid w:val="004E2C33"/>
    <w:rsid w:val="004E3A6C"/>
    <w:rsid w:val="004E3E1A"/>
    <w:rsid w:val="004E7A82"/>
    <w:rsid w:val="004F0BF2"/>
    <w:rsid w:val="004F2AB0"/>
    <w:rsid w:val="004F2FAB"/>
    <w:rsid w:val="004F33B4"/>
    <w:rsid w:val="004F4D38"/>
    <w:rsid w:val="004F5447"/>
    <w:rsid w:val="00500508"/>
    <w:rsid w:val="005006B7"/>
    <w:rsid w:val="005014F2"/>
    <w:rsid w:val="005015AE"/>
    <w:rsid w:val="00501AED"/>
    <w:rsid w:val="005020D9"/>
    <w:rsid w:val="00503FBE"/>
    <w:rsid w:val="00503FC7"/>
    <w:rsid w:val="00504880"/>
    <w:rsid w:val="00504C8A"/>
    <w:rsid w:val="005061E9"/>
    <w:rsid w:val="005101F1"/>
    <w:rsid w:val="00510750"/>
    <w:rsid w:val="00510CE1"/>
    <w:rsid w:val="0051316E"/>
    <w:rsid w:val="0051336A"/>
    <w:rsid w:val="00513B4A"/>
    <w:rsid w:val="00514DC3"/>
    <w:rsid w:val="00517544"/>
    <w:rsid w:val="00521257"/>
    <w:rsid w:val="00521B62"/>
    <w:rsid w:val="00522344"/>
    <w:rsid w:val="00522813"/>
    <w:rsid w:val="005229AE"/>
    <w:rsid w:val="00522A3C"/>
    <w:rsid w:val="00523079"/>
    <w:rsid w:val="0052408F"/>
    <w:rsid w:val="005273B3"/>
    <w:rsid w:val="00527C96"/>
    <w:rsid w:val="00530761"/>
    <w:rsid w:val="00530D3C"/>
    <w:rsid w:val="00530F1C"/>
    <w:rsid w:val="00531BAD"/>
    <w:rsid w:val="00531DCE"/>
    <w:rsid w:val="0053259B"/>
    <w:rsid w:val="00533EF7"/>
    <w:rsid w:val="00534655"/>
    <w:rsid w:val="00534B0D"/>
    <w:rsid w:val="00536A19"/>
    <w:rsid w:val="00536ABE"/>
    <w:rsid w:val="00537E10"/>
    <w:rsid w:val="005401A6"/>
    <w:rsid w:val="005402C1"/>
    <w:rsid w:val="00540CE0"/>
    <w:rsid w:val="0054132B"/>
    <w:rsid w:val="005428EB"/>
    <w:rsid w:val="00542FFB"/>
    <w:rsid w:val="00544A7C"/>
    <w:rsid w:val="00545027"/>
    <w:rsid w:val="0054550D"/>
    <w:rsid w:val="005460D2"/>
    <w:rsid w:val="00546A6D"/>
    <w:rsid w:val="00547AEE"/>
    <w:rsid w:val="00551982"/>
    <w:rsid w:val="00552931"/>
    <w:rsid w:val="00553EE1"/>
    <w:rsid w:val="00554D13"/>
    <w:rsid w:val="0055564F"/>
    <w:rsid w:val="005574FD"/>
    <w:rsid w:val="00560166"/>
    <w:rsid w:val="00560628"/>
    <w:rsid w:val="00560963"/>
    <w:rsid w:val="00562239"/>
    <w:rsid w:val="005632ED"/>
    <w:rsid w:val="00563770"/>
    <w:rsid w:val="00563AC3"/>
    <w:rsid w:val="00564685"/>
    <w:rsid w:val="005649D3"/>
    <w:rsid w:val="00564B6A"/>
    <w:rsid w:val="0056514D"/>
    <w:rsid w:val="00566C6A"/>
    <w:rsid w:val="00566D52"/>
    <w:rsid w:val="00571AAD"/>
    <w:rsid w:val="00572D3F"/>
    <w:rsid w:val="00572DD3"/>
    <w:rsid w:val="00574DF5"/>
    <w:rsid w:val="00575B34"/>
    <w:rsid w:val="00577103"/>
    <w:rsid w:val="0058022B"/>
    <w:rsid w:val="00580C51"/>
    <w:rsid w:val="00581213"/>
    <w:rsid w:val="0058210F"/>
    <w:rsid w:val="00582128"/>
    <w:rsid w:val="00582371"/>
    <w:rsid w:val="00582938"/>
    <w:rsid w:val="00582A7F"/>
    <w:rsid w:val="00582C17"/>
    <w:rsid w:val="005837BD"/>
    <w:rsid w:val="00583BAB"/>
    <w:rsid w:val="00584543"/>
    <w:rsid w:val="0058486F"/>
    <w:rsid w:val="00584A32"/>
    <w:rsid w:val="00584EE2"/>
    <w:rsid w:val="005865B3"/>
    <w:rsid w:val="005866FD"/>
    <w:rsid w:val="0058690A"/>
    <w:rsid w:val="00590058"/>
    <w:rsid w:val="005912A9"/>
    <w:rsid w:val="005919A5"/>
    <w:rsid w:val="00592466"/>
    <w:rsid w:val="0059315C"/>
    <w:rsid w:val="00593C25"/>
    <w:rsid w:val="00594218"/>
    <w:rsid w:val="0059537D"/>
    <w:rsid w:val="00596BB1"/>
    <w:rsid w:val="00597C6B"/>
    <w:rsid w:val="005A007D"/>
    <w:rsid w:val="005A1762"/>
    <w:rsid w:val="005A1995"/>
    <w:rsid w:val="005A1B60"/>
    <w:rsid w:val="005A35A3"/>
    <w:rsid w:val="005A3825"/>
    <w:rsid w:val="005A4CCA"/>
    <w:rsid w:val="005A4E76"/>
    <w:rsid w:val="005A5420"/>
    <w:rsid w:val="005A5554"/>
    <w:rsid w:val="005A7126"/>
    <w:rsid w:val="005A75D8"/>
    <w:rsid w:val="005A7648"/>
    <w:rsid w:val="005B1958"/>
    <w:rsid w:val="005B2E27"/>
    <w:rsid w:val="005B3981"/>
    <w:rsid w:val="005B3ECA"/>
    <w:rsid w:val="005B4684"/>
    <w:rsid w:val="005B4B8D"/>
    <w:rsid w:val="005B50FA"/>
    <w:rsid w:val="005B53A3"/>
    <w:rsid w:val="005B5628"/>
    <w:rsid w:val="005B7B09"/>
    <w:rsid w:val="005B7D27"/>
    <w:rsid w:val="005C0290"/>
    <w:rsid w:val="005C0B54"/>
    <w:rsid w:val="005C0C11"/>
    <w:rsid w:val="005C1A54"/>
    <w:rsid w:val="005C1F08"/>
    <w:rsid w:val="005C22D4"/>
    <w:rsid w:val="005C25C1"/>
    <w:rsid w:val="005C2A97"/>
    <w:rsid w:val="005C4E2D"/>
    <w:rsid w:val="005C52AF"/>
    <w:rsid w:val="005C6081"/>
    <w:rsid w:val="005C6622"/>
    <w:rsid w:val="005C69F4"/>
    <w:rsid w:val="005C6F58"/>
    <w:rsid w:val="005C70C2"/>
    <w:rsid w:val="005C7766"/>
    <w:rsid w:val="005C7F55"/>
    <w:rsid w:val="005D125D"/>
    <w:rsid w:val="005D1C17"/>
    <w:rsid w:val="005D1DCD"/>
    <w:rsid w:val="005D225D"/>
    <w:rsid w:val="005D45C8"/>
    <w:rsid w:val="005D4845"/>
    <w:rsid w:val="005D49CA"/>
    <w:rsid w:val="005D524E"/>
    <w:rsid w:val="005D7E6F"/>
    <w:rsid w:val="005E025C"/>
    <w:rsid w:val="005E2035"/>
    <w:rsid w:val="005E2096"/>
    <w:rsid w:val="005E212F"/>
    <w:rsid w:val="005E2133"/>
    <w:rsid w:val="005E332C"/>
    <w:rsid w:val="005E38F6"/>
    <w:rsid w:val="005E458B"/>
    <w:rsid w:val="005E4D29"/>
    <w:rsid w:val="005E59CB"/>
    <w:rsid w:val="005E7471"/>
    <w:rsid w:val="005E7AF3"/>
    <w:rsid w:val="005E7D8D"/>
    <w:rsid w:val="005F02DE"/>
    <w:rsid w:val="005F07C4"/>
    <w:rsid w:val="005F1483"/>
    <w:rsid w:val="005F1AAE"/>
    <w:rsid w:val="005F1F27"/>
    <w:rsid w:val="005F287A"/>
    <w:rsid w:val="005F34B7"/>
    <w:rsid w:val="005F392A"/>
    <w:rsid w:val="005F5A19"/>
    <w:rsid w:val="005F5BCD"/>
    <w:rsid w:val="005F5F55"/>
    <w:rsid w:val="005F6928"/>
    <w:rsid w:val="005F6C4C"/>
    <w:rsid w:val="00600666"/>
    <w:rsid w:val="006012C6"/>
    <w:rsid w:val="0060209E"/>
    <w:rsid w:val="006025BF"/>
    <w:rsid w:val="00602D7E"/>
    <w:rsid w:val="0060342B"/>
    <w:rsid w:val="006040AC"/>
    <w:rsid w:val="006042D5"/>
    <w:rsid w:val="00604C81"/>
    <w:rsid w:val="006052BD"/>
    <w:rsid w:val="00605940"/>
    <w:rsid w:val="00605E6B"/>
    <w:rsid w:val="00611A6E"/>
    <w:rsid w:val="00616252"/>
    <w:rsid w:val="006171AD"/>
    <w:rsid w:val="00617A7B"/>
    <w:rsid w:val="00620B35"/>
    <w:rsid w:val="0062146E"/>
    <w:rsid w:val="006214FA"/>
    <w:rsid w:val="006219D7"/>
    <w:rsid w:val="00622C2C"/>
    <w:rsid w:val="00623139"/>
    <w:rsid w:val="00623CD4"/>
    <w:rsid w:val="00623D64"/>
    <w:rsid w:val="0062488E"/>
    <w:rsid w:val="00626B24"/>
    <w:rsid w:val="006270A8"/>
    <w:rsid w:val="006279E6"/>
    <w:rsid w:val="00627A89"/>
    <w:rsid w:val="00630178"/>
    <w:rsid w:val="006304DE"/>
    <w:rsid w:val="00631349"/>
    <w:rsid w:val="00631FB6"/>
    <w:rsid w:val="00632B25"/>
    <w:rsid w:val="006331F8"/>
    <w:rsid w:val="006334DF"/>
    <w:rsid w:val="00634AAC"/>
    <w:rsid w:val="00634B71"/>
    <w:rsid w:val="006354A4"/>
    <w:rsid w:val="00635CCC"/>
    <w:rsid w:val="00636252"/>
    <w:rsid w:val="0063669F"/>
    <w:rsid w:val="00640544"/>
    <w:rsid w:val="006417C3"/>
    <w:rsid w:val="00641DDE"/>
    <w:rsid w:val="0064297A"/>
    <w:rsid w:val="00644768"/>
    <w:rsid w:val="00644ADE"/>
    <w:rsid w:val="006452AA"/>
    <w:rsid w:val="00645B66"/>
    <w:rsid w:val="00650D34"/>
    <w:rsid w:val="00651F93"/>
    <w:rsid w:val="00653123"/>
    <w:rsid w:val="006542E8"/>
    <w:rsid w:val="00654673"/>
    <w:rsid w:val="00654AC9"/>
    <w:rsid w:val="0065664F"/>
    <w:rsid w:val="00656852"/>
    <w:rsid w:val="00656D24"/>
    <w:rsid w:val="006612D7"/>
    <w:rsid w:val="006626BD"/>
    <w:rsid w:val="0066287B"/>
    <w:rsid w:val="00663744"/>
    <w:rsid w:val="00665649"/>
    <w:rsid w:val="006662D8"/>
    <w:rsid w:val="00667684"/>
    <w:rsid w:val="0067266B"/>
    <w:rsid w:val="0067272B"/>
    <w:rsid w:val="006736D9"/>
    <w:rsid w:val="00673B31"/>
    <w:rsid w:val="00674402"/>
    <w:rsid w:val="00674686"/>
    <w:rsid w:val="0067503A"/>
    <w:rsid w:val="0067678A"/>
    <w:rsid w:val="00677547"/>
    <w:rsid w:val="0067754B"/>
    <w:rsid w:val="00680542"/>
    <w:rsid w:val="00680991"/>
    <w:rsid w:val="00682973"/>
    <w:rsid w:val="006836E7"/>
    <w:rsid w:val="00683AB7"/>
    <w:rsid w:val="00684769"/>
    <w:rsid w:val="00684D6F"/>
    <w:rsid w:val="00684F1D"/>
    <w:rsid w:val="00684F26"/>
    <w:rsid w:val="00685DE0"/>
    <w:rsid w:val="00686789"/>
    <w:rsid w:val="00686941"/>
    <w:rsid w:val="006877B8"/>
    <w:rsid w:val="0069117C"/>
    <w:rsid w:val="00692BFC"/>
    <w:rsid w:val="00693365"/>
    <w:rsid w:val="006934FB"/>
    <w:rsid w:val="00693764"/>
    <w:rsid w:val="00693B1C"/>
    <w:rsid w:val="00695812"/>
    <w:rsid w:val="00695DFC"/>
    <w:rsid w:val="0069793B"/>
    <w:rsid w:val="00697D81"/>
    <w:rsid w:val="006A024E"/>
    <w:rsid w:val="006A0F54"/>
    <w:rsid w:val="006A19E3"/>
    <w:rsid w:val="006A3532"/>
    <w:rsid w:val="006A567E"/>
    <w:rsid w:val="006A63EB"/>
    <w:rsid w:val="006A6B2F"/>
    <w:rsid w:val="006B1650"/>
    <w:rsid w:val="006B18D6"/>
    <w:rsid w:val="006B1F36"/>
    <w:rsid w:val="006B348F"/>
    <w:rsid w:val="006B5472"/>
    <w:rsid w:val="006B5ACC"/>
    <w:rsid w:val="006B685A"/>
    <w:rsid w:val="006B7D7B"/>
    <w:rsid w:val="006C0082"/>
    <w:rsid w:val="006C0466"/>
    <w:rsid w:val="006C16E3"/>
    <w:rsid w:val="006C1D38"/>
    <w:rsid w:val="006C2778"/>
    <w:rsid w:val="006C28AE"/>
    <w:rsid w:val="006C2984"/>
    <w:rsid w:val="006C3112"/>
    <w:rsid w:val="006C3508"/>
    <w:rsid w:val="006C3C04"/>
    <w:rsid w:val="006C5BED"/>
    <w:rsid w:val="006C67ED"/>
    <w:rsid w:val="006C6AC1"/>
    <w:rsid w:val="006C74B5"/>
    <w:rsid w:val="006D3387"/>
    <w:rsid w:val="006D577F"/>
    <w:rsid w:val="006D6358"/>
    <w:rsid w:val="006D6A2E"/>
    <w:rsid w:val="006D6C43"/>
    <w:rsid w:val="006D7C98"/>
    <w:rsid w:val="006E018E"/>
    <w:rsid w:val="006E0CAE"/>
    <w:rsid w:val="006E1103"/>
    <w:rsid w:val="006E1538"/>
    <w:rsid w:val="006E1A61"/>
    <w:rsid w:val="006E211E"/>
    <w:rsid w:val="006E2121"/>
    <w:rsid w:val="006E25A5"/>
    <w:rsid w:val="006E2D93"/>
    <w:rsid w:val="006E35C2"/>
    <w:rsid w:val="006E3692"/>
    <w:rsid w:val="006E3E3F"/>
    <w:rsid w:val="006E3F04"/>
    <w:rsid w:val="006E3F10"/>
    <w:rsid w:val="006E55E9"/>
    <w:rsid w:val="006E6472"/>
    <w:rsid w:val="006E6FC5"/>
    <w:rsid w:val="006F0F97"/>
    <w:rsid w:val="006F0FA0"/>
    <w:rsid w:val="006F1502"/>
    <w:rsid w:val="006F30AB"/>
    <w:rsid w:val="006F355C"/>
    <w:rsid w:val="006F4C55"/>
    <w:rsid w:val="006F618F"/>
    <w:rsid w:val="006F63C3"/>
    <w:rsid w:val="006F7070"/>
    <w:rsid w:val="006F72C5"/>
    <w:rsid w:val="007002FA"/>
    <w:rsid w:val="007015EF"/>
    <w:rsid w:val="0070184F"/>
    <w:rsid w:val="00701CDA"/>
    <w:rsid w:val="00701DA3"/>
    <w:rsid w:val="00702342"/>
    <w:rsid w:val="00705583"/>
    <w:rsid w:val="0070565A"/>
    <w:rsid w:val="00706764"/>
    <w:rsid w:val="007117A0"/>
    <w:rsid w:val="0071196A"/>
    <w:rsid w:val="00712A58"/>
    <w:rsid w:val="00713906"/>
    <w:rsid w:val="00714BDD"/>
    <w:rsid w:val="00714DE8"/>
    <w:rsid w:val="00715E02"/>
    <w:rsid w:val="00716951"/>
    <w:rsid w:val="007169FD"/>
    <w:rsid w:val="00717932"/>
    <w:rsid w:val="0072042D"/>
    <w:rsid w:val="00721D69"/>
    <w:rsid w:val="007221D3"/>
    <w:rsid w:val="00723ACF"/>
    <w:rsid w:val="00723B2C"/>
    <w:rsid w:val="00724420"/>
    <w:rsid w:val="00724633"/>
    <w:rsid w:val="00724EF6"/>
    <w:rsid w:val="0072670D"/>
    <w:rsid w:val="00731BBC"/>
    <w:rsid w:val="00731D2C"/>
    <w:rsid w:val="00732B77"/>
    <w:rsid w:val="00733349"/>
    <w:rsid w:val="00734403"/>
    <w:rsid w:val="007344D2"/>
    <w:rsid w:val="007345A5"/>
    <w:rsid w:val="00734862"/>
    <w:rsid w:val="00735F26"/>
    <w:rsid w:val="00737345"/>
    <w:rsid w:val="007373AB"/>
    <w:rsid w:val="00737B6D"/>
    <w:rsid w:val="00741CFA"/>
    <w:rsid w:val="00744CEA"/>
    <w:rsid w:val="00744E39"/>
    <w:rsid w:val="00745806"/>
    <w:rsid w:val="00745AEC"/>
    <w:rsid w:val="00746C53"/>
    <w:rsid w:val="00747FF8"/>
    <w:rsid w:val="0075206C"/>
    <w:rsid w:val="00752665"/>
    <w:rsid w:val="007532DC"/>
    <w:rsid w:val="00753CBE"/>
    <w:rsid w:val="00754D29"/>
    <w:rsid w:val="00755709"/>
    <w:rsid w:val="00755AD2"/>
    <w:rsid w:val="00756101"/>
    <w:rsid w:val="0075670A"/>
    <w:rsid w:val="0075698D"/>
    <w:rsid w:val="00757158"/>
    <w:rsid w:val="0075751E"/>
    <w:rsid w:val="00757C32"/>
    <w:rsid w:val="00757DA5"/>
    <w:rsid w:val="00760784"/>
    <w:rsid w:val="007616A0"/>
    <w:rsid w:val="00761A3D"/>
    <w:rsid w:val="00761E96"/>
    <w:rsid w:val="00761FDF"/>
    <w:rsid w:val="00762D22"/>
    <w:rsid w:val="007633C0"/>
    <w:rsid w:val="00763A3B"/>
    <w:rsid w:val="007640DA"/>
    <w:rsid w:val="00765155"/>
    <w:rsid w:val="0076577A"/>
    <w:rsid w:val="007657DE"/>
    <w:rsid w:val="0076661E"/>
    <w:rsid w:val="00766B3A"/>
    <w:rsid w:val="007671DF"/>
    <w:rsid w:val="0076770C"/>
    <w:rsid w:val="00770231"/>
    <w:rsid w:val="00770591"/>
    <w:rsid w:val="00771790"/>
    <w:rsid w:val="00771AC4"/>
    <w:rsid w:val="00772A6E"/>
    <w:rsid w:val="007733F6"/>
    <w:rsid w:val="00776CB5"/>
    <w:rsid w:val="0077730A"/>
    <w:rsid w:val="007802DB"/>
    <w:rsid w:val="0078030A"/>
    <w:rsid w:val="00780852"/>
    <w:rsid w:val="00781E5B"/>
    <w:rsid w:val="00782297"/>
    <w:rsid w:val="007823BF"/>
    <w:rsid w:val="0078276F"/>
    <w:rsid w:val="007828EA"/>
    <w:rsid w:val="00782DEC"/>
    <w:rsid w:val="007831EB"/>
    <w:rsid w:val="0078489E"/>
    <w:rsid w:val="00785F89"/>
    <w:rsid w:val="00785FE1"/>
    <w:rsid w:val="007864AF"/>
    <w:rsid w:val="00786E19"/>
    <w:rsid w:val="00791427"/>
    <w:rsid w:val="00791CCB"/>
    <w:rsid w:val="007922A9"/>
    <w:rsid w:val="007939D0"/>
    <w:rsid w:val="0079423D"/>
    <w:rsid w:val="0079442E"/>
    <w:rsid w:val="00794C7D"/>
    <w:rsid w:val="00795D65"/>
    <w:rsid w:val="00795E31"/>
    <w:rsid w:val="0079619A"/>
    <w:rsid w:val="00796A68"/>
    <w:rsid w:val="00796EED"/>
    <w:rsid w:val="007971A4"/>
    <w:rsid w:val="007A0708"/>
    <w:rsid w:val="007A1CC1"/>
    <w:rsid w:val="007A2FA2"/>
    <w:rsid w:val="007A37C4"/>
    <w:rsid w:val="007A4CF2"/>
    <w:rsid w:val="007A532B"/>
    <w:rsid w:val="007A5801"/>
    <w:rsid w:val="007A5812"/>
    <w:rsid w:val="007A592B"/>
    <w:rsid w:val="007A5E6A"/>
    <w:rsid w:val="007A6AA3"/>
    <w:rsid w:val="007A6B08"/>
    <w:rsid w:val="007A6E8C"/>
    <w:rsid w:val="007A6EC1"/>
    <w:rsid w:val="007A7045"/>
    <w:rsid w:val="007A72AD"/>
    <w:rsid w:val="007B2620"/>
    <w:rsid w:val="007B275B"/>
    <w:rsid w:val="007B2E7D"/>
    <w:rsid w:val="007B64E2"/>
    <w:rsid w:val="007B6559"/>
    <w:rsid w:val="007B66CF"/>
    <w:rsid w:val="007B6BD1"/>
    <w:rsid w:val="007C0696"/>
    <w:rsid w:val="007C069D"/>
    <w:rsid w:val="007C0CB4"/>
    <w:rsid w:val="007C120E"/>
    <w:rsid w:val="007C162F"/>
    <w:rsid w:val="007C35D1"/>
    <w:rsid w:val="007C4029"/>
    <w:rsid w:val="007C4F36"/>
    <w:rsid w:val="007C5F2A"/>
    <w:rsid w:val="007C67FE"/>
    <w:rsid w:val="007C7F72"/>
    <w:rsid w:val="007D09C2"/>
    <w:rsid w:val="007D151F"/>
    <w:rsid w:val="007D1EA2"/>
    <w:rsid w:val="007D2AEA"/>
    <w:rsid w:val="007D3B97"/>
    <w:rsid w:val="007D3BE7"/>
    <w:rsid w:val="007D3E66"/>
    <w:rsid w:val="007D4337"/>
    <w:rsid w:val="007D5D49"/>
    <w:rsid w:val="007D704E"/>
    <w:rsid w:val="007D7361"/>
    <w:rsid w:val="007D739E"/>
    <w:rsid w:val="007D7B5D"/>
    <w:rsid w:val="007E1005"/>
    <w:rsid w:val="007E2BBC"/>
    <w:rsid w:val="007E3929"/>
    <w:rsid w:val="007E3996"/>
    <w:rsid w:val="007E5C9A"/>
    <w:rsid w:val="007E621D"/>
    <w:rsid w:val="007E7B36"/>
    <w:rsid w:val="007E7FE6"/>
    <w:rsid w:val="007F0FBC"/>
    <w:rsid w:val="007F24E6"/>
    <w:rsid w:val="007F2B13"/>
    <w:rsid w:val="007F4B34"/>
    <w:rsid w:val="007F79D9"/>
    <w:rsid w:val="008006B3"/>
    <w:rsid w:val="00800CBB"/>
    <w:rsid w:val="008018EC"/>
    <w:rsid w:val="00802154"/>
    <w:rsid w:val="00802244"/>
    <w:rsid w:val="00802D27"/>
    <w:rsid w:val="0080505A"/>
    <w:rsid w:val="00805BC2"/>
    <w:rsid w:val="00806414"/>
    <w:rsid w:val="0081049C"/>
    <w:rsid w:val="00810577"/>
    <w:rsid w:val="008125D4"/>
    <w:rsid w:val="00812659"/>
    <w:rsid w:val="00812756"/>
    <w:rsid w:val="00812BDD"/>
    <w:rsid w:val="00812DF2"/>
    <w:rsid w:val="0081415E"/>
    <w:rsid w:val="00814B50"/>
    <w:rsid w:val="00815221"/>
    <w:rsid w:val="008152C0"/>
    <w:rsid w:val="00817E72"/>
    <w:rsid w:val="008204C9"/>
    <w:rsid w:val="00820EC6"/>
    <w:rsid w:val="00821489"/>
    <w:rsid w:val="00821F2F"/>
    <w:rsid w:val="00823211"/>
    <w:rsid w:val="00823CED"/>
    <w:rsid w:val="00824247"/>
    <w:rsid w:val="008244AE"/>
    <w:rsid w:val="00824D7D"/>
    <w:rsid w:val="00824DD1"/>
    <w:rsid w:val="00826DA0"/>
    <w:rsid w:val="00826F4C"/>
    <w:rsid w:val="00831A53"/>
    <w:rsid w:val="008347A3"/>
    <w:rsid w:val="00834CCA"/>
    <w:rsid w:val="008352AE"/>
    <w:rsid w:val="008368D0"/>
    <w:rsid w:val="00837186"/>
    <w:rsid w:val="0083726C"/>
    <w:rsid w:val="008373A4"/>
    <w:rsid w:val="00837A0E"/>
    <w:rsid w:val="00841B34"/>
    <w:rsid w:val="0084285A"/>
    <w:rsid w:val="00843819"/>
    <w:rsid w:val="00843889"/>
    <w:rsid w:val="00843A7F"/>
    <w:rsid w:val="00843E46"/>
    <w:rsid w:val="008440B5"/>
    <w:rsid w:val="00846FCD"/>
    <w:rsid w:val="00850302"/>
    <w:rsid w:val="008504D6"/>
    <w:rsid w:val="00850C88"/>
    <w:rsid w:val="00852895"/>
    <w:rsid w:val="008530F3"/>
    <w:rsid w:val="008535E4"/>
    <w:rsid w:val="00854196"/>
    <w:rsid w:val="0085436A"/>
    <w:rsid w:val="0085442E"/>
    <w:rsid w:val="008572D3"/>
    <w:rsid w:val="008577E7"/>
    <w:rsid w:val="00857CE5"/>
    <w:rsid w:val="0086024A"/>
    <w:rsid w:val="00860253"/>
    <w:rsid w:val="008604C3"/>
    <w:rsid w:val="0086180C"/>
    <w:rsid w:val="00861FC0"/>
    <w:rsid w:val="0086294F"/>
    <w:rsid w:val="00863270"/>
    <w:rsid w:val="00863417"/>
    <w:rsid w:val="00864486"/>
    <w:rsid w:val="00864565"/>
    <w:rsid w:val="00866175"/>
    <w:rsid w:val="00866F7B"/>
    <w:rsid w:val="008703B3"/>
    <w:rsid w:val="008704F2"/>
    <w:rsid w:val="00870EE9"/>
    <w:rsid w:val="00870F75"/>
    <w:rsid w:val="00873002"/>
    <w:rsid w:val="0087302A"/>
    <w:rsid w:val="008738C7"/>
    <w:rsid w:val="00873972"/>
    <w:rsid w:val="008748CF"/>
    <w:rsid w:val="008756B3"/>
    <w:rsid w:val="00876B22"/>
    <w:rsid w:val="00880D87"/>
    <w:rsid w:val="008825B2"/>
    <w:rsid w:val="00882802"/>
    <w:rsid w:val="00882F14"/>
    <w:rsid w:val="008835AF"/>
    <w:rsid w:val="0088434D"/>
    <w:rsid w:val="00884925"/>
    <w:rsid w:val="00885767"/>
    <w:rsid w:val="00886B43"/>
    <w:rsid w:val="008900B2"/>
    <w:rsid w:val="00890AEF"/>
    <w:rsid w:val="008928E1"/>
    <w:rsid w:val="008930AE"/>
    <w:rsid w:val="00893747"/>
    <w:rsid w:val="008938B1"/>
    <w:rsid w:val="00893F91"/>
    <w:rsid w:val="0089437F"/>
    <w:rsid w:val="00894C72"/>
    <w:rsid w:val="00897BC6"/>
    <w:rsid w:val="008A0551"/>
    <w:rsid w:val="008A0620"/>
    <w:rsid w:val="008A0706"/>
    <w:rsid w:val="008A1233"/>
    <w:rsid w:val="008A197C"/>
    <w:rsid w:val="008A1F66"/>
    <w:rsid w:val="008A2E4B"/>
    <w:rsid w:val="008A35CA"/>
    <w:rsid w:val="008A4536"/>
    <w:rsid w:val="008A6239"/>
    <w:rsid w:val="008A63CA"/>
    <w:rsid w:val="008A6886"/>
    <w:rsid w:val="008A6E4C"/>
    <w:rsid w:val="008A7387"/>
    <w:rsid w:val="008A7468"/>
    <w:rsid w:val="008B0F23"/>
    <w:rsid w:val="008B132B"/>
    <w:rsid w:val="008B3C21"/>
    <w:rsid w:val="008B6223"/>
    <w:rsid w:val="008C17C5"/>
    <w:rsid w:val="008C2956"/>
    <w:rsid w:val="008C36FD"/>
    <w:rsid w:val="008C42AD"/>
    <w:rsid w:val="008C449C"/>
    <w:rsid w:val="008C5360"/>
    <w:rsid w:val="008C581A"/>
    <w:rsid w:val="008C7D78"/>
    <w:rsid w:val="008D20FF"/>
    <w:rsid w:val="008D36E4"/>
    <w:rsid w:val="008D4154"/>
    <w:rsid w:val="008D4B0B"/>
    <w:rsid w:val="008D5018"/>
    <w:rsid w:val="008D5CA5"/>
    <w:rsid w:val="008D6FD6"/>
    <w:rsid w:val="008E419A"/>
    <w:rsid w:val="008E5214"/>
    <w:rsid w:val="008E6217"/>
    <w:rsid w:val="008E63E0"/>
    <w:rsid w:val="008E6587"/>
    <w:rsid w:val="008E6CE2"/>
    <w:rsid w:val="008E6F83"/>
    <w:rsid w:val="008E7DE2"/>
    <w:rsid w:val="008F0E08"/>
    <w:rsid w:val="008F132E"/>
    <w:rsid w:val="008F264E"/>
    <w:rsid w:val="008F32F6"/>
    <w:rsid w:val="008F3549"/>
    <w:rsid w:val="008F3B28"/>
    <w:rsid w:val="008F3E50"/>
    <w:rsid w:val="008F449A"/>
    <w:rsid w:val="008F48EB"/>
    <w:rsid w:val="008F4C3A"/>
    <w:rsid w:val="008F5D19"/>
    <w:rsid w:val="008F6930"/>
    <w:rsid w:val="008F6AE8"/>
    <w:rsid w:val="008F74F9"/>
    <w:rsid w:val="008F7635"/>
    <w:rsid w:val="008F78D2"/>
    <w:rsid w:val="0090240B"/>
    <w:rsid w:val="00902F9C"/>
    <w:rsid w:val="00903594"/>
    <w:rsid w:val="00904540"/>
    <w:rsid w:val="0090482B"/>
    <w:rsid w:val="00904CC5"/>
    <w:rsid w:val="009051C8"/>
    <w:rsid w:val="009052BA"/>
    <w:rsid w:val="00906701"/>
    <w:rsid w:val="00910033"/>
    <w:rsid w:val="0091036B"/>
    <w:rsid w:val="00911CD9"/>
    <w:rsid w:val="00912C4C"/>
    <w:rsid w:val="00913724"/>
    <w:rsid w:val="009138E5"/>
    <w:rsid w:val="00915B8E"/>
    <w:rsid w:val="00915EC3"/>
    <w:rsid w:val="00916B7E"/>
    <w:rsid w:val="00921422"/>
    <w:rsid w:val="00921A0C"/>
    <w:rsid w:val="00921C25"/>
    <w:rsid w:val="00921C5B"/>
    <w:rsid w:val="0092235E"/>
    <w:rsid w:val="009225A1"/>
    <w:rsid w:val="00923281"/>
    <w:rsid w:val="00923467"/>
    <w:rsid w:val="00924CEA"/>
    <w:rsid w:val="00925A15"/>
    <w:rsid w:val="00926E67"/>
    <w:rsid w:val="00927231"/>
    <w:rsid w:val="00927E4D"/>
    <w:rsid w:val="0093037D"/>
    <w:rsid w:val="009306F4"/>
    <w:rsid w:val="009319B6"/>
    <w:rsid w:val="00932C90"/>
    <w:rsid w:val="009334AA"/>
    <w:rsid w:val="009334FC"/>
    <w:rsid w:val="009341F5"/>
    <w:rsid w:val="00934B4C"/>
    <w:rsid w:val="00934EEA"/>
    <w:rsid w:val="00935159"/>
    <w:rsid w:val="009361A2"/>
    <w:rsid w:val="009369F0"/>
    <w:rsid w:val="00936C74"/>
    <w:rsid w:val="00937669"/>
    <w:rsid w:val="00942537"/>
    <w:rsid w:val="00943215"/>
    <w:rsid w:val="0094342F"/>
    <w:rsid w:val="00943E54"/>
    <w:rsid w:val="00944A92"/>
    <w:rsid w:val="00945C62"/>
    <w:rsid w:val="00950683"/>
    <w:rsid w:val="0095176F"/>
    <w:rsid w:val="00952763"/>
    <w:rsid w:val="00952F9A"/>
    <w:rsid w:val="00953B5C"/>
    <w:rsid w:val="009555A6"/>
    <w:rsid w:val="00955C57"/>
    <w:rsid w:val="00961003"/>
    <w:rsid w:val="00961622"/>
    <w:rsid w:val="009618F0"/>
    <w:rsid w:val="00961960"/>
    <w:rsid w:val="00961CBF"/>
    <w:rsid w:val="00962272"/>
    <w:rsid w:val="00963696"/>
    <w:rsid w:val="00963964"/>
    <w:rsid w:val="0096495C"/>
    <w:rsid w:val="009667D9"/>
    <w:rsid w:val="0096680B"/>
    <w:rsid w:val="00967880"/>
    <w:rsid w:val="009703A7"/>
    <w:rsid w:val="00970A98"/>
    <w:rsid w:val="009717BF"/>
    <w:rsid w:val="00976A5A"/>
    <w:rsid w:val="00980C9F"/>
    <w:rsid w:val="0098267E"/>
    <w:rsid w:val="00982B7C"/>
    <w:rsid w:val="00982FE7"/>
    <w:rsid w:val="00983084"/>
    <w:rsid w:val="0098378C"/>
    <w:rsid w:val="00984903"/>
    <w:rsid w:val="00984D42"/>
    <w:rsid w:val="00985132"/>
    <w:rsid w:val="00985659"/>
    <w:rsid w:val="00985A77"/>
    <w:rsid w:val="00985B82"/>
    <w:rsid w:val="00990799"/>
    <w:rsid w:val="00990A61"/>
    <w:rsid w:val="00991259"/>
    <w:rsid w:val="009915C6"/>
    <w:rsid w:val="009932FE"/>
    <w:rsid w:val="0099365E"/>
    <w:rsid w:val="00994515"/>
    <w:rsid w:val="009956B8"/>
    <w:rsid w:val="009960DF"/>
    <w:rsid w:val="009965A9"/>
    <w:rsid w:val="00997145"/>
    <w:rsid w:val="00997190"/>
    <w:rsid w:val="0099727B"/>
    <w:rsid w:val="00997C0E"/>
    <w:rsid w:val="009A01F3"/>
    <w:rsid w:val="009A1547"/>
    <w:rsid w:val="009A21E3"/>
    <w:rsid w:val="009A53B3"/>
    <w:rsid w:val="009A79F7"/>
    <w:rsid w:val="009A7EA7"/>
    <w:rsid w:val="009B0312"/>
    <w:rsid w:val="009B06DD"/>
    <w:rsid w:val="009B1D91"/>
    <w:rsid w:val="009B32B8"/>
    <w:rsid w:val="009B3AEF"/>
    <w:rsid w:val="009B4D8C"/>
    <w:rsid w:val="009B537B"/>
    <w:rsid w:val="009B5486"/>
    <w:rsid w:val="009B6016"/>
    <w:rsid w:val="009B688D"/>
    <w:rsid w:val="009B6939"/>
    <w:rsid w:val="009B6BD6"/>
    <w:rsid w:val="009B7DD9"/>
    <w:rsid w:val="009C01C3"/>
    <w:rsid w:val="009C0241"/>
    <w:rsid w:val="009C156C"/>
    <w:rsid w:val="009C1E38"/>
    <w:rsid w:val="009C26B6"/>
    <w:rsid w:val="009C2792"/>
    <w:rsid w:val="009C3AA5"/>
    <w:rsid w:val="009C40EB"/>
    <w:rsid w:val="009C4524"/>
    <w:rsid w:val="009C4A6D"/>
    <w:rsid w:val="009C4AAA"/>
    <w:rsid w:val="009C5DC2"/>
    <w:rsid w:val="009C6B50"/>
    <w:rsid w:val="009C7043"/>
    <w:rsid w:val="009D03F5"/>
    <w:rsid w:val="009D13B1"/>
    <w:rsid w:val="009D4160"/>
    <w:rsid w:val="009D47D4"/>
    <w:rsid w:val="009D55A0"/>
    <w:rsid w:val="009D7384"/>
    <w:rsid w:val="009E0E6F"/>
    <w:rsid w:val="009E2DA1"/>
    <w:rsid w:val="009E337D"/>
    <w:rsid w:val="009E43C9"/>
    <w:rsid w:val="009E4E36"/>
    <w:rsid w:val="009E58F1"/>
    <w:rsid w:val="009E7A62"/>
    <w:rsid w:val="009E7BB1"/>
    <w:rsid w:val="009F269F"/>
    <w:rsid w:val="009F2766"/>
    <w:rsid w:val="009F28E5"/>
    <w:rsid w:val="009F300B"/>
    <w:rsid w:val="009F3080"/>
    <w:rsid w:val="009F3AA5"/>
    <w:rsid w:val="009F4328"/>
    <w:rsid w:val="009F4A04"/>
    <w:rsid w:val="009F6552"/>
    <w:rsid w:val="009F6AA2"/>
    <w:rsid w:val="009F6B84"/>
    <w:rsid w:val="009F7195"/>
    <w:rsid w:val="00A0028C"/>
    <w:rsid w:val="00A01E4E"/>
    <w:rsid w:val="00A02523"/>
    <w:rsid w:val="00A02A55"/>
    <w:rsid w:val="00A03298"/>
    <w:rsid w:val="00A034A0"/>
    <w:rsid w:val="00A042C9"/>
    <w:rsid w:val="00A04438"/>
    <w:rsid w:val="00A04E3D"/>
    <w:rsid w:val="00A05C70"/>
    <w:rsid w:val="00A05EC1"/>
    <w:rsid w:val="00A063C5"/>
    <w:rsid w:val="00A06D8F"/>
    <w:rsid w:val="00A07831"/>
    <w:rsid w:val="00A1004D"/>
    <w:rsid w:val="00A1086D"/>
    <w:rsid w:val="00A10C42"/>
    <w:rsid w:val="00A116BA"/>
    <w:rsid w:val="00A12716"/>
    <w:rsid w:val="00A1371B"/>
    <w:rsid w:val="00A13AFF"/>
    <w:rsid w:val="00A1548C"/>
    <w:rsid w:val="00A156B8"/>
    <w:rsid w:val="00A15A45"/>
    <w:rsid w:val="00A167AC"/>
    <w:rsid w:val="00A1787D"/>
    <w:rsid w:val="00A2029F"/>
    <w:rsid w:val="00A24D6C"/>
    <w:rsid w:val="00A26B7A"/>
    <w:rsid w:val="00A274F6"/>
    <w:rsid w:val="00A276D8"/>
    <w:rsid w:val="00A30183"/>
    <w:rsid w:val="00A30797"/>
    <w:rsid w:val="00A3097D"/>
    <w:rsid w:val="00A31D8E"/>
    <w:rsid w:val="00A335E4"/>
    <w:rsid w:val="00A33735"/>
    <w:rsid w:val="00A3492D"/>
    <w:rsid w:val="00A35C80"/>
    <w:rsid w:val="00A3784A"/>
    <w:rsid w:val="00A37E73"/>
    <w:rsid w:val="00A4065C"/>
    <w:rsid w:val="00A40F25"/>
    <w:rsid w:val="00A40F4F"/>
    <w:rsid w:val="00A40FFA"/>
    <w:rsid w:val="00A42892"/>
    <w:rsid w:val="00A42E87"/>
    <w:rsid w:val="00A43292"/>
    <w:rsid w:val="00A44763"/>
    <w:rsid w:val="00A459C9"/>
    <w:rsid w:val="00A476AA"/>
    <w:rsid w:val="00A477B9"/>
    <w:rsid w:val="00A47F4D"/>
    <w:rsid w:val="00A506BD"/>
    <w:rsid w:val="00A50763"/>
    <w:rsid w:val="00A51314"/>
    <w:rsid w:val="00A5399E"/>
    <w:rsid w:val="00A542B1"/>
    <w:rsid w:val="00A551B2"/>
    <w:rsid w:val="00A562F2"/>
    <w:rsid w:val="00A56380"/>
    <w:rsid w:val="00A5688B"/>
    <w:rsid w:val="00A57B0B"/>
    <w:rsid w:val="00A603E7"/>
    <w:rsid w:val="00A604A5"/>
    <w:rsid w:val="00A61300"/>
    <w:rsid w:val="00A6202B"/>
    <w:rsid w:val="00A64194"/>
    <w:rsid w:val="00A64461"/>
    <w:rsid w:val="00A65BE5"/>
    <w:rsid w:val="00A665C3"/>
    <w:rsid w:val="00A70150"/>
    <w:rsid w:val="00A705E4"/>
    <w:rsid w:val="00A70860"/>
    <w:rsid w:val="00A7376C"/>
    <w:rsid w:val="00A7400A"/>
    <w:rsid w:val="00A74642"/>
    <w:rsid w:val="00A749FA"/>
    <w:rsid w:val="00A74B05"/>
    <w:rsid w:val="00A753D2"/>
    <w:rsid w:val="00A75F7B"/>
    <w:rsid w:val="00A76241"/>
    <w:rsid w:val="00A76995"/>
    <w:rsid w:val="00A76AC7"/>
    <w:rsid w:val="00A77A09"/>
    <w:rsid w:val="00A813A2"/>
    <w:rsid w:val="00A81D55"/>
    <w:rsid w:val="00A8413A"/>
    <w:rsid w:val="00A84969"/>
    <w:rsid w:val="00A86D7B"/>
    <w:rsid w:val="00A87BEF"/>
    <w:rsid w:val="00A87DC3"/>
    <w:rsid w:val="00A90636"/>
    <w:rsid w:val="00A90CFB"/>
    <w:rsid w:val="00A91636"/>
    <w:rsid w:val="00A9333D"/>
    <w:rsid w:val="00A93A89"/>
    <w:rsid w:val="00A93D92"/>
    <w:rsid w:val="00A9434B"/>
    <w:rsid w:val="00A9488E"/>
    <w:rsid w:val="00A949C7"/>
    <w:rsid w:val="00A94D3C"/>
    <w:rsid w:val="00A950A9"/>
    <w:rsid w:val="00A96661"/>
    <w:rsid w:val="00A968B2"/>
    <w:rsid w:val="00A971A6"/>
    <w:rsid w:val="00A97931"/>
    <w:rsid w:val="00AA0655"/>
    <w:rsid w:val="00AA1325"/>
    <w:rsid w:val="00AA297F"/>
    <w:rsid w:val="00AA3A3D"/>
    <w:rsid w:val="00AA52BA"/>
    <w:rsid w:val="00AA5CD4"/>
    <w:rsid w:val="00AA618F"/>
    <w:rsid w:val="00AA6376"/>
    <w:rsid w:val="00AA7BEB"/>
    <w:rsid w:val="00AB0582"/>
    <w:rsid w:val="00AB079F"/>
    <w:rsid w:val="00AB11C3"/>
    <w:rsid w:val="00AB138B"/>
    <w:rsid w:val="00AB13EE"/>
    <w:rsid w:val="00AB1619"/>
    <w:rsid w:val="00AB17F1"/>
    <w:rsid w:val="00AB2444"/>
    <w:rsid w:val="00AB24FE"/>
    <w:rsid w:val="00AB3A2A"/>
    <w:rsid w:val="00AB46C2"/>
    <w:rsid w:val="00AB79CE"/>
    <w:rsid w:val="00AB7F91"/>
    <w:rsid w:val="00AC0BDD"/>
    <w:rsid w:val="00AC1605"/>
    <w:rsid w:val="00AC1701"/>
    <w:rsid w:val="00AC251B"/>
    <w:rsid w:val="00AC2D90"/>
    <w:rsid w:val="00AC38F4"/>
    <w:rsid w:val="00AC3CD9"/>
    <w:rsid w:val="00AC443A"/>
    <w:rsid w:val="00AC47FE"/>
    <w:rsid w:val="00AC4F85"/>
    <w:rsid w:val="00AC5162"/>
    <w:rsid w:val="00AC57CD"/>
    <w:rsid w:val="00AC58FF"/>
    <w:rsid w:val="00AC5F0A"/>
    <w:rsid w:val="00AC63AE"/>
    <w:rsid w:val="00AC71BA"/>
    <w:rsid w:val="00AD0060"/>
    <w:rsid w:val="00AD0F53"/>
    <w:rsid w:val="00AD1E1D"/>
    <w:rsid w:val="00AD1EC0"/>
    <w:rsid w:val="00AD316F"/>
    <w:rsid w:val="00AD3B05"/>
    <w:rsid w:val="00AD4C6F"/>
    <w:rsid w:val="00AD5BD3"/>
    <w:rsid w:val="00AD7976"/>
    <w:rsid w:val="00AD7BB2"/>
    <w:rsid w:val="00AD7D31"/>
    <w:rsid w:val="00AE001A"/>
    <w:rsid w:val="00AE06BD"/>
    <w:rsid w:val="00AE0B6D"/>
    <w:rsid w:val="00AE0B77"/>
    <w:rsid w:val="00AE1BF8"/>
    <w:rsid w:val="00AE2750"/>
    <w:rsid w:val="00AE27E7"/>
    <w:rsid w:val="00AE31BA"/>
    <w:rsid w:val="00AE3B34"/>
    <w:rsid w:val="00AE3C60"/>
    <w:rsid w:val="00AE3CE0"/>
    <w:rsid w:val="00AE3F97"/>
    <w:rsid w:val="00AE5992"/>
    <w:rsid w:val="00AE5FA1"/>
    <w:rsid w:val="00AE62DD"/>
    <w:rsid w:val="00AE7680"/>
    <w:rsid w:val="00AF0282"/>
    <w:rsid w:val="00AF3359"/>
    <w:rsid w:val="00AF4958"/>
    <w:rsid w:val="00AF56ED"/>
    <w:rsid w:val="00AF5918"/>
    <w:rsid w:val="00AF6622"/>
    <w:rsid w:val="00AF6A5E"/>
    <w:rsid w:val="00AF6A63"/>
    <w:rsid w:val="00AF6F58"/>
    <w:rsid w:val="00AF7A8E"/>
    <w:rsid w:val="00B0025C"/>
    <w:rsid w:val="00B01D9D"/>
    <w:rsid w:val="00B0326A"/>
    <w:rsid w:val="00B04560"/>
    <w:rsid w:val="00B046B4"/>
    <w:rsid w:val="00B04965"/>
    <w:rsid w:val="00B04EEA"/>
    <w:rsid w:val="00B05142"/>
    <w:rsid w:val="00B0515F"/>
    <w:rsid w:val="00B055D2"/>
    <w:rsid w:val="00B06776"/>
    <w:rsid w:val="00B06D15"/>
    <w:rsid w:val="00B0731B"/>
    <w:rsid w:val="00B07D58"/>
    <w:rsid w:val="00B1024D"/>
    <w:rsid w:val="00B10F6A"/>
    <w:rsid w:val="00B10F7E"/>
    <w:rsid w:val="00B110FB"/>
    <w:rsid w:val="00B11BEC"/>
    <w:rsid w:val="00B13676"/>
    <w:rsid w:val="00B13FFB"/>
    <w:rsid w:val="00B145E5"/>
    <w:rsid w:val="00B14AF7"/>
    <w:rsid w:val="00B15492"/>
    <w:rsid w:val="00B171CE"/>
    <w:rsid w:val="00B22A50"/>
    <w:rsid w:val="00B22E38"/>
    <w:rsid w:val="00B234E3"/>
    <w:rsid w:val="00B23F91"/>
    <w:rsid w:val="00B24613"/>
    <w:rsid w:val="00B248E5"/>
    <w:rsid w:val="00B25CC0"/>
    <w:rsid w:val="00B2650F"/>
    <w:rsid w:val="00B2654E"/>
    <w:rsid w:val="00B267DC"/>
    <w:rsid w:val="00B26860"/>
    <w:rsid w:val="00B26C81"/>
    <w:rsid w:val="00B272AE"/>
    <w:rsid w:val="00B27F9C"/>
    <w:rsid w:val="00B3027C"/>
    <w:rsid w:val="00B30AEA"/>
    <w:rsid w:val="00B30E23"/>
    <w:rsid w:val="00B3164C"/>
    <w:rsid w:val="00B3213D"/>
    <w:rsid w:val="00B3255F"/>
    <w:rsid w:val="00B34BBF"/>
    <w:rsid w:val="00B34EA6"/>
    <w:rsid w:val="00B35CE2"/>
    <w:rsid w:val="00B36A7D"/>
    <w:rsid w:val="00B37EAF"/>
    <w:rsid w:val="00B4047B"/>
    <w:rsid w:val="00B4079D"/>
    <w:rsid w:val="00B40994"/>
    <w:rsid w:val="00B40DA8"/>
    <w:rsid w:val="00B41EB4"/>
    <w:rsid w:val="00B43093"/>
    <w:rsid w:val="00B43417"/>
    <w:rsid w:val="00B43FBB"/>
    <w:rsid w:val="00B441BD"/>
    <w:rsid w:val="00B449E9"/>
    <w:rsid w:val="00B4532B"/>
    <w:rsid w:val="00B45CF9"/>
    <w:rsid w:val="00B472B5"/>
    <w:rsid w:val="00B47E78"/>
    <w:rsid w:val="00B50CBD"/>
    <w:rsid w:val="00B50E84"/>
    <w:rsid w:val="00B51604"/>
    <w:rsid w:val="00B525C1"/>
    <w:rsid w:val="00B52C82"/>
    <w:rsid w:val="00B5353E"/>
    <w:rsid w:val="00B54083"/>
    <w:rsid w:val="00B541CB"/>
    <w:rsid w:val="00B553A7"/>
    <w:rsid w:val="00B559E9"/>
    <w:rsid w:val="00B56731"/>
    <w:rsid w:val="00B6050F"/>
    <w:rsid w:val="00B60E2C"/>
    <w:rsid w:val="00B60E37"/>
    <w:rsid w:val="00B618F9"/>
    <w:rsid w:val="00B61984"/>
    <w:rsid w:val="00B62066"/>
    <w:rsid w:val="00B62D15"/>
    <w:rsid w:val="00B63D82"/>
    <w:rsid w:val="00B64505"/>
    <w:rsid w:val="00B6583D"/>
    <w:rsid w:val="00B665B2"/>
    <w:rsid w:val="00B6663B"/>
    <w:rsid w:val="00B669F1"/>
    <w:rsid w:val="00B70460"/>
    <w:rsid w:val="00B70A21"/>
    <w:rsid w:val="00B732BD"/>
    <w:rsid w:val="00B7441D"/>
    <w:rsid w:val="00B75618"/>
    <w:rsid w:val="00B7678F"/>
    <w:rsid w:val="00B77C61"/>
    <w:rsid w:val="00B811BB"/>
    <w:rsid w:val="00B813DE"/>
    <w:rsid w:val="00B815C2"/>
    <w:rsid w:val="00B8310C"/>
    <w:rsid w:val="00B8515B"/>
    <w:rsid w:val="00B8568E"/>
    <w:rsid w:val="00B86146"/>
    <w:rsid w:val="00B90117"/>
    <w:rsid w:val="00B92373"/>
    <w:rsid w:val="00B92B61"/>
    <w:rsid w:val="00B92F15"/>
    <w:rsid w:val="00B9318B"/>
    <w:rsid w:val="00B93DF4"/>
    <w:rsid w:val="00B93E1E"/>
    <w:rsid w:val="00B9410A"/>
    <w:rsid w:val="00B94CE1"/>
    <w:rsid w:val="00B94F7B"/>
    <w:rsid w:val="00B953FA"/>
    <w:rsid w:val="00B956EE"/>
    <w:rsid w:val="00B95D32"/>
    <w:rsid w:val="00B967A1"/>
    <w:rsid w:val="00B96F1F"/>
    <w:rsid w:val="00BA00FF"/>
    <w:rsid w:val="00BA07AA"/>
    <w:rsid w:val="00BA087F"/>
    <w:rsid w:val="00BA08E7"/>
    <w:rsid w:val="00BA098A"/>
    <w:rsid w:val="00BA11DE"/>
    <w:rsid w:val="00BA1366"/>
    <w:rsid w:val="00BA1E74"/>
    <w:rsid w:val="00BA232A"/>
    <w:rsid w:val="00BA4562"/>
    <w:rsid w:val="00BA4779"/>
    <w:rsid w:val="00BA4B8A"/>
    <w:rsid w:val="00BA5B0E"/>
    <w:rsid w:val="00BA61B7"/>
    <w:rsid w:val="00BA63F2"/>
    <w:rsid w:val="00BB0496"/>
    <w:rsid w:val="00BB0B31"/>
    <w:rsid w:val="00BB2312"/>
    <w:rsid w:val="00BB272F"/>
    <w:rsid w:val="00BB3BE4"/>
    <w:rsid w:val="00BB47F1"/>
    <w:rsid w:val="00BB49A2"/>
    <w:rsid w:val="00BB4DFD"/>
    <w:rsid w:val="00BB5ED5"/>
    <w:rsid w:val="00BB6A01"/>
    <w:rsid w:val="00BB71D7"/>
    <w:rsid w:val="00BC0E4E"/>
    <w:rsid w:val="00BC1658"/>
    <w:rsid w:val="00BC21B4"/>
    <w:rsid w:val="00BC2859"/>
    <w:rsid w:val="00BC3FBD"/>
    <w:rsid w:val="00BC5C48"/>
    <w:rsid w:val="00BC7A48"/>
    <w:rsid w:val="00BD2585"/>
    <w:rsid w:val="00BD38ED"/>
    <w:rsid w:val="00BD42C3"/>
    <w:rsid w:val="00BD56DA"/>
    <w:rsid w:val="00BD5FF7"/>
    <w:rsid w:val="00BD7004"/>
    <w:rsid w:val="00BD70AC"/>
    <w:rsid w:val="00BE2226"/>
    <w:rsid w:val="00BE2F2C"/>
    <w:rsid w:val="00BE38EC"/>
    <w:rsid w:val="00BE4298"/>
    <w:rsid w:val="00BE503B"/>
    <w:rsid w:val="00BE5A6A"/>
    <w:rsid w:val="00BE6361"/>
    <w:rsid w:val="00BE6EF5"/>
    <w:rsid w:val="00BE7721"/>
    <w:rsid w:val="00BF08BA"/>
    <w:rsid w:val="00BF0AC4"/>
    <w:rsid w:val="00BF0C3B"/>
    <w:rsid w:val="00BF2478"/>
    <w:rsid w:val="00BF468A"/>
    <w:rsid w:val="00BF47FD"/>
    <w:rsid w:val="00BF4993"/>
    <w:rsid w:val="00BF543C"/>
    <w:rsid w:val="00BF5538"/>
    <w:rsid w:val="00BF560C"/>
    <w:rsid w:val="00BF5A31"/>
    <w:rsid w:val="00BF5EA8"/>
    <w:rsid w:val="00BF682C"/>
    <w:rsid w:val="00BF69F2"/>
    <w:rsid w:val="00BF6B52"/>
    <w:rsid w:val="00BF7A2D"/>
    <w:rsid w:val="00C00617"/>
    <w:rsid w:val="00C01C64"/>
    <w:rsid w:val="00C04214"/>
    <w:rsid w:val="00C04FBF"/>
    <w:rsid w:val="00C060B5"/>
    <w:rsid w:val="00C06157"/>
    <w:rsid w:val="00C06F90"/>
    <w:rsid w:val="00C11CB0"/>
    <w:rsid w:val="00C11CD6"/>
    <w:rsid w:val="00C12932"/>
    <w:rsid w:val="00C1552A"/>
    <w:rsid w:val="00C15FBC"/>
    <w:rsid w:val="00C168FB"/>
    <w:rsid w:val="00C175F6"/>
    <w:rsid w:val="00C20562"/>
    <w:rsid w:val="00C2060B"/>
    <w:rsid w:val="00C210B6"/>
    <w:rsid w:val="00C21B32"/>
    <w:rsid w:val="00C21F33"/>
    <w:rsid w:val="00C2319E"/>
    <w:rsid w:val="00C24CEF"/>
    <w:rsid w:val="00C26415"/>
    <w:rsid w:val="00C26D16"/>
    <w:rsid w:val="00C274DA"/>
    <w:rsid w:val="00C31459"/>
    <w:rsid w:val="00C32DA7"/>
    <w:rsid w:val="00C33AAC"/>
    <w:rsid w:val="00C33D2F"/>
    <w:rsid w:val="00C34F16"/>
    <w:rsid w:val="00C37A39"/>
    <w:rsid w:val="00C37E42"/>
    <w:rsid w:val="00C4026D"/>
    <w:rsid w:val="00C4048C"/>
    <w:rsid w:val="00C407CE"/>
    <w:rsid w:val="00C41097"/>
    <w:rsid w:val="00C4255F"/>
    <w:rsid w:val="00C43583"/>
    <w:rsid w:val="00C44007"/>
    <w:rsid w:val="00C45467"/>
    <w:rsid w:val="00C4754C"/>
    <w:rsid w:val="00C4763C"/>
    <w:rsid w:val="00C4778B"/>
    <w:rsid w:val="00C477BB"/>
    <w:rsid w:val="00C51DA1"/>
    <w:rsid w:val="00C51F20"/>
    <w:rsid w:val="00C53B98"/>
    <w:rsid w:val="00C54284"/>
    <w:rsid w:val="00C55C3B"/>
    <w:rsid w:val="00C56083"/>
    <w:rsid w:val="00C5717F"/>
    <w:rsid w:val="00C573AA"/>
    <w:rsid w:val="00C573CC"/>
    <w:rsid w:val="00C60312"/>
    <w:rsid w:val="00C60730"/>
    <w:rsid w:val="00C60D9C"/>
    <w:rsid w:val="00C60ECA"/>
    <w:rsid w:val="00C61054"/>
    <w:rsid w:val="00C62587"/>
    <w:rsid w:val="00C62668"/>
    <w:rsid w:val="00C62DC2"/>
    <w:rsid w:val="00C6701B"/>
    <w:rsid w:val="00C67ECB"/>
    <w:rsid w:val="00C7010C"/>
    <w:rsid w:val="00C701FD"/>
    <w:rsid w:val="00C70F41"/>
    <w:rsid w:val="00C71616"/>
    <w:rsid w:val="00C72EBC"/>
    <w:rsid w:val="00C73003"/>
    <w:rsid w:val="00C7338A"/>
    <w:rsid w:val="00C735EE"/>
    <w:rsid w:val="00C73FF9"/>
    <w:rsid w:val="00C74EA6"/>
    <w:rsid w:val="00C77878"/>
    <w:rsid w:val="00C77C2D"/>
    <w:rsid w:val="00C77ECD"/>
    <w:rsid w:val="00C81A91"/>
    <w:rsid w:val="00C8354C"/>
    <w:rsid w:val="00C84A6D"/>
    <w:rsid w:val="00C84E17"/>
    <w:rsid w:val="00C85079"/>
    <w:rsid w:val="00C87ECE"/>
    <w:rsid w:val="00C90834"/>
    <w:rsid w:val="00C9217C"/>
    <w:rsid w:val="00C941AC"/>
    <w:rsid w:val="00C94596"/>
    <w:rsid w:val="00C94860"/>
    <w:rsid w:val="00C9615E"/>
    <w:rsid w:val="00C96638"/>
    <w:rsid w:val="00C96FE3"/>
    <w:rsid w:val="00C9795C"/>
    <w:rsid w:val="00CA06E3"/>
    <w:rsid w:val="00CA220C"/>
    <w:rsid w:val="00CA3019"/>
    <w:rsid w:val="00CA30A2"/>
    <w:rsid w:val="00CA3BBD"/>
    <w:rsid w:val="00CA4E5A"/>
    <w:rsid w:val="00CA6334"/>
    <w:rsid w:val="00CA73FC"/>
    <w:rsid w:val="00CB0CBB"/>
    <w:rsid w:val="00CB0EBA"/>
    <w:rsid w:val="00CB0F0C"/>
    <w:rsid w:val="00CB11DE"/>
    <w:rsid w:val="00CB1353"/>
    <w:rsid w:val="00CB271F"/>
    <w:rsid w:val="00CB3DE6"/>
    <w:rsid w:val="00CB4AB1"/>
    <w:rsid w:val="00CB56A3"/>
    <w:rsid w:val="00CB6667"/>
    <w:rsid w:val="00CB6EF2"/>
    <w:rsid w:val="00CB796B"/>
    <w:rsid w:val="00CB7CB0"/>
    <w:rsid w:val="00CB7F67"/>
    <w:rsid w:val="00CC20B1"/>
    <w:rsid w:val="00CC3638"/>
    <w:rsid w:val="00CC5415"/>
    <w:rsid w:val="00CC64E8"/>
    <w:rsid w:val="00CD0023"/>
    <w:rsid w:val="00CD0972"/>
    <w:rsid w:val="00CD163C"/>
    <w:rsid w:val="00CD1AF8"/>
    <w:rsid w:val="00CD1D57"/>
    <w:rsid w:val="00CD3402"/>
    <w:rsid w:val="00CD3554"/>
    <w:rsid w:val="00CD3867"/>
    <w:rsid w:val="00CD3FB9"/>
    <w:rsid w:val="00CD4C4B"/>
    <w:rsid w:val="00CD4DF8"/>
    <w:rsid w:val="00CD5AC1"/>
    <w:rsid w:val="00CD6FD9"/>
    <w:rsid w:val="00CD7453"/>
    <w:rsid w:val="00CD76F0"/>
    <w:rsid w:val="00CD7C89"/>
    <w:rsid w:val="00CD7DE9"/>
    <w:rsid w:val="00CE04D6"/>
    <w:rsid w:val="00CE0ED3"/>
    <w:rsid w:val="00CE25CE"/>
    <w:rsid w:val="00CE32CE"/>
    <w:rsid w:val="00CE3A59"/>
    <w:rsid w:val="00CE5BE4"/>
    <w:rsid w:val="00CE7BEE"/>
    <w:rsid w:val="00CF0715"/>
    <w:rsid w:val="00CF1799"/>
    <w:rsid w:val="00CF2668"/>
    <w:rsid w:val="00CF2771"/>
    <w:rsid w:val="00CF2899"/>
    <w:rsid w:val="00CF4B36"/>
    <w:rsid w:val="00CF4BBF"/>
    <w:rsid w:val="00CF4C92"/>
    <w:rsid w:val="00CF4FF3"/>
    <w:rsid w:val="00CF57D1"/>
    <w:rsid w:val="00CF5AC8"/>
    <w:rsid w:val="00CF7AF5"/>
    <w:rsid w:val="00CF7C63"/>
    <w:rsid w:val="00D0548F"/>
    <w:rsid w:val="00D067C6"/>
    <w:rsid w:val="00D06D1F"/>
    <w:rsid w:val="00D07E00"/>
    <w:rsid w:val="00D11802"/>
    <w:rsid w:val="00D12051"/>
    <w:rsid w:val="00D1331D"/>
    <w:rsid w:val="00D13347"/>
    <w:rsid w:val="00D13999"/>
    <w:rsid w:val="00D1455E"/>
    <w:rsid w:val="00D1682C"/>
    <w:rsid w:val="00D17940"/>
    <w:rsid w:val="00D17AD4"/>
    <w:rsid w:val="00D22567"/>
    <w:rsid w:val="00D2262C"/>
    <w:rsid w:val="00D22A85"/>
    <w:rsid w:val="00D23426"/>
    <w:rsid w:val="00D24784"/>
    <w:rsid w:val="00D25A67"/>
    <w:rsid w:val="00D267C3"/>
    <w:rsid w:val="00D26D0E"/>
    <w:rsid w:val="00D27081"/>
    <w:rsid w:val="00D27210"/>
    <w:rsid w:val="00D325D9"/>
    <w:rsid w:val="00D33ABF"/>
    <w:rsid w:val="00D34E0B"/>
    <w:rsid w:val="00D35528"/>
    <w:rsid w:val="00D35575"/>
    <w:rsid w:val="00D364CD"/>
    <w:rsid w:val="00D36CC8"/>
    <w:rsid w:val="00D405E7"/>
    <w:rsid w:val="00D40690"/>
    <w:rsid w:val="00D42F42"/>
    <w:rsid w:val="00D43529"/>
    <w:rsid w:val="00D4590C"/>
    <w:rsid w:val="00D45A48"/>
    <w:rsid w:val="00D476AB"/>
    <w:rsid w:val="00D51E68"/>
    <w:rsid w:val="00D54426"/>
    <w:rsid w:val="00D54F4E"/>
    <w:rsid w:val="00D55ACE"/>
    <w:rsid w:val="00D56002"/>
    <w:rsid w:val="00D5689B"/>
    <w:rsid w:val="00D57516"/>
    <w:rsid w:val="00D57C12"/>
    <w:rsid w:val="00D57FBB"/>
    <w:rsid w:val="00D61AC3"/>
    <w:rsid w:val="00D626F3"/>
    <w:rsid w:val="00D62A52"/>
    <w:rsid w:val="00D63FD3"/>
    <w:rsid w:val="00D64FEC"/>
    <w:rsid w:val="00D653B6"/>
    <w:rsid w:val="00D65583"/>
    <w:rsid w:val="00D65591"/>
    <w:rsid w:val="00D656DD"/>
    <w:rsid w:val="00D658FF"/>
    <w:rsid w:val="00D65A70"/>
    <w:rsid w:val="00D65DDE"/>
    <w:rsid w:val="00D65EB4"/>
    <w:rsid w:val="00D6641C"/>
    <w:rsid w:val="00D669CE"/>
    <w:rsid w:val="00D66BA4"/>
    <w:rsid w:val="00D718EA"/>
    <w:rsid w:val="00D7193F"/>
    <w:rsid w:val="00D71FF9"/>
    <w:rsid w:val="00D72EA0"/>
    <w:rsid w:val="00D747A5"/>
    <w:rsid w:val="00D761E3"/>
    <w:rsid w:val="00D76D15"/>
    <w:rsid w:val="00D8010E"/>
    <w:rsid w:val="00D81982"/>
    <w:rsid w:val="00D81F50"/>
    <w:rsid w:val="00D82045"/>
    <w:rsid w:val="00D8232F"/>
    <w:rsid w:val="00D84387"/>
    <w:rsid w:val="00D85E09"/>
    <w:rsid w:val="00D86094"/>
    <w:rsid w:val="00D86445"/>
    <w:rsid w:val="00D86D9A"/>
    <w:rsid w:val="00D86E0B"/>
    <w:rsid w:val="00D8710F"/>
    <w:rsid w:val="00D877DF"/>
    <w:rsid w:val="00D90C54"/>
    <w:rsid w:val="00D91747"/>
    <w:rsid w:val="00D917FE"/>
    <w:rsid w:val="00D919AB"/>
    <w:rsid w:val="00D91C9A"/>
    <w:rsid w:val="00D92F0F"/>
    <w:rsid w:val="00D93014"/>
    <w:rsid w:val="00D9316D"/>
    <w:rsid w:val="00D946C7"/>
    <w:rsid w:val="00D94A35"/>
    <w:rsid w:val="00D955EC"/>
    <w:rsid w:val="00D95EEA"/>
    <w:rsid w:val="00DA06E5"/>
    <w:rsid w:val="00DA0E70"/>
    <w:rsid w:val="00DA189E"/>
    <w:rsid w:val="00DA2023"/>
    <w:rsid w:val="00DA513D"/>
    <w:rsid w:val="00DA613C"/>
    <w:rsid w:val="00DA7824"/>
    <w:rsid w:val="00DB0694"/>
    <w:rsid w:val="00DB395D"/>
    <w:rsid w:val="00DB396B"/>
    <w:rsid w:val="00DB4BAB"/>
    <w:rsid w:val="00DB4D3E"/>
    <w:rsid w:val="00DB640D"/>
    <w:rsid w:val="00DB67E3"/>
    <w:rsid w:val="00DB7957"/>
    <w:rsid w:val="00DC080D"/>
    <w:rsid w:val="00DC15DE"/>
    <w:rsid w:val="00DC20EA"/>
    <w:rsid w:val="00DC2194"/>
    <w:rsid w:val="00DC3AC8"/>
    <w:rsid w:val="00DC61B3"/>
    <w:rsid w:val="00DC6F10"/>
    <w:rsid w:val="00DC73CD"/>
    <w:rsid w:val="00DD1B6A"/>
    <w:rsid w:val="00DD22D3"/>
    <w:rsid w:val="00DD413F"/>
    <w:rsid w:val="00DD5A16"/>
    <w:rsid w:val="00DD5A26"/>
    <w:rsid w:val="00DD6563"/>
    <w:rsid w:val="00DD6F55"/>
    <w:rsid w:val="00DD752A"/>
    <w:rsid w:val="00DD766A"/>
    <w:rsid w:val="00DD77FF"/>
    <w:rsid w:val="00DD784A"/>
    <w:rsid w:val="00DE0B07"/>
    <w:rsid w:val="00DE171F"/>
    <w:rsid w:val="00DE2344"/>
    <w:rsid w:val="00DE25F3"/>
    <w:rsid w:val="00DE2D94"/>
    <w:rsid w:val="00DE30F6"/>
    <w:rsid w:val="00DE3E17"/>
    <w:rsid w:val="00DE42A1"/>
    <w:rsid w:val="00DE51D5"/>
    <w:rsid w:val="00DE686E"/>
    <w:rsid w:val="00DE6C0D"/>
    <w:rsid w:val="00DE6C14"/>
    <w:rsid w:val="00DE795D"/>
    <w:rsid w:val="00DF2532"/>
    <w:rsid w:val="00DF2BF4"/>
    <w:rsid w:val="00DF3332"/>
    <w:rsid w:val="00DF3B9F"/>
    <w:rsid w:val="00DF5AE1"/>
    <w:rsid w:val="00DF5D83"/>
    <w:rsid w:val="00DF6374"/>
    <w:rsid w:val="00DF7632"/>
    <w:rsid w:val="00E003BC"/>
    <w:rsid w:val="00E02037"/>
    <w:rsid w:val="00E034CE"/>
    <w:rsid w:val="00E03665"/>
    <w:rsid w:val="00E04563"/>
    <w:rsid w:val="00E0547C"/>
    <w:rsid w:val="00E0672B"/>
    <w:rsid w:val="00E10F57"/>
    <w:rsid w:val="00E11C8A"/>
    <w:rsid w:val="00E12861"/>
    <w:rsid w:val="00E12B6A"/>
    <w:rsid w:val="00E12DD5"/>
    <w:rsid w:val="00E12F27"/>
    <w:rsid w:val="00E151A8"/>
    <w:rsid w:val="00E1560C"/>
    <w:rsid w:val="00E15E8A"/>
    <w:rsid w:val="00E17939"/>
    <w:rsid w:val="00E20811"/>
    <w:rsid w:val="00E20DB0"/>
    <w:rsid w:val="00E21DB4"/>
    <w:rsid w:val="00E223F7"/>
    <w:rsid w:val="00E22725"/>
    <w:rsid w:val="00E2309B"/>
    <w:rsid w:val="00E23B7D"/>
    <w:rsid w:val="00E23EF8"/>
    <w:rsid w:val="00E25E1C"/>
    <w:rsid w:val="00E277E9"/>
    <w:rsid w:val="00E27E46"/>
    <w:rsid w:val="00E30183"/>
    <w:rsid w:val="00E32C5F"/>
    <w:rsid w:val="00E3485A"/>
    <w:rsid w:val="00E3501D"/>
    <w:rsid w:val="00E35C2B"/>
    <w:rsid w:val="00E35EF5"/>
    <w:rsid w:val="00E376F4"/>
    <w:rsid w:val="00E37BDE"/>
    <w:rsid w:val="00E37F87"/>
    <w:rsid w:val="00E43773"/>
    <w:rsid w:val="00E439C4"/>
    <w:rsid w:val="00E44118"/>
    <w:rsid w:val="00E44867"/>
    <w:rsid w:val="00E44C49"/>
    <w:rsid w:val="00E45407"/>
    <w:rsid w:val="00E46CCF"/>
    <w:rsid w:val="00E47A56"/>
    <w:rsid w:val="00E503F3"/>
    <w:rsid w:val="00E50602"/>
    <w:rsid w:val="00E519EA"/>
    <w:rsid w:val="00E52284"/>
    <w:rsid w:val="00E5256D"/>
    <w:rsid w:val="00E52CC7"/>
    <w:rsid w:val="00E60BFC"/>
    <w:rsid w:val="00E60F1D"/>
    <w:rsid w:val="00E61300"/>
    <w:rsid w:val="00E619A1"/>
    <w:rsid w:val="00E62B89"/>
    <w:rsid w:val="00E62DDB"/>
    <w:rsid w:val="00E62FF5"/>
    <w:rsid w:val="00E6384F"/>
    <w:rsid w:val="00E64692"/>
    <w:rsid w:val="00E66B8D"/>
    <w:rsid w:val="00E67862"/>
    <w:rsid w:val="00E67BB0"/>
    <w:rsid w:val="00E67BED"/>
    <w:rsid w:val="00E67DA4"/>
    <w:rsid w:val="00E700FE"/>
    <w:rsid w:val="00E70E0D"/>
    <w:rsid w:val="00E71C97"/>
    <w:rsid w:val="00E71CB9"/>
    <w:rsid w:val="00E71F86"/>
    <w:rsid w:val="00E72647"/>
    <w:rsid w:val="00E72E8E"/>
    <w:rsid w:val="00E73608"/>
    <w:rsid w:val="00E73FA3"/>
    <w:rsid w:val="00E7579E"/>
    <w:rsid w:val="00E75890"/>
    <w:rsid w:val="00E75CA4"/>
    <w:rsid w:val="00E75DB7"/>
    <w:rsid w:val="00E76D28"/>
    <w:rsid w:val="00E77C7A"/>
    <w:rsid w:val="00E77E94"/>
    <w:rsid w:val="00E800ED"/>
    <w:rsid w:val="00E80175"/>
    <w:rsid w:val="00E80595"/>
    <w:rsid w:val="00E82566"/>
    <w:rsid w:val="00E82880"/>
    <w:rsid w:val="00E82E56"/>
    <w:rsid w:val="00E8413F"/>
    <w:rsid w:val="00E84A91"/>
    <w:rsid w:val="00E84D91"/>
    <w:rsid w:val="00E85B09"/>
    <w:rsid w:val="00E86BE2"/>
    <w:rsid w:val="00E86E5E"/>
    <w:rsid w:val="00E90797"/>
    <w:rsid w:val="00E918B2"/>
    <w:rsid w:val="00E91B4E"/>
    <w:rsid w:val="00E9284D"/>
    <w:rsid w:val="00E97521"/>
    <w:rsid w:val="00E979EC"/>
    <w:rsid w:val="00E97D3D"/>
    <w:rsid w:val="00E97EDE"/>
    <w:rsid w:val="00EA0819"/>
    <w:rsid w:val="00EA0DF9"/>
    <w:rsid w:val="00EA3B09"/>
    <w:rsid w:val="00EA3C6A"/>
    <w:rsid w:val="00EA4097"/>
    <w:rsid w:val="00EA4620"/>
    <w:rsid w:val="00EA4B55"/>
    <w:rsid w:val="00EA5725"/>
    <w:rsid w:val="00EA75B7"/>
    <w:rsid w:val="00EB026A"/>
    <w:rsid w:val="00EB0632"/>
    <w:rsid w:val="00EB0D4F"/>
    <w:rsid w:val="00EB1B3F"/>
    <w:rsid w:val="00EB29B1"/>
    <w:rsid w:val="00EB2DD8"/>
    <w:rsid w:val="00EB2EE5"/>
    <w:rsid w:val="00EB2F0E"/>
    <w:rsid w:val="00EB3051"/>
    <w:rsid w:val="00EB3530"/>
    <w:rsid w:val="00EB3A75"/>
    <w:rsid w:val="00EB46D8"/>
    <w:rsid w:val="00EB48D9"/>
    <w:rsid w:val="00EB558B"/>
    <w:rsid w:val="00EB6648"/>
    <w:rsid w:val="00EB7296"/>
    <w:rsid w:val="00EC02A2"/>
    <w:rsid w:val="00EC044B"/>
    <w:rsid w:val="00EC0A28"/>
    <w:rsid w:val="00EC0BFD"/>
    <w:rsid w:val="00EC0DDE"/>
    <w:rsid w:val="00EC171E"/>
    <w:rsid w:val="00EC1AEC"/>
    <w:rsid w:val="00EC2BA8"/>
    <w:rsid w:val="00EC2E2A"/>
    <w:rsid w:val="00EC46F0"/>
    <w:rsid w:val="00EC4CBE"/>
    <w:rsid w:val="00EC4DCF"/>
    <w:rsid w:val="00EC4F47"/>
    <w:rsid w:val="00EC521C"/>
    <w:rsid w:val="00EC57A1"/>
    <w:rsid w:val="00EC67D5"/>
    <w:rsid w:val="00EC6D01"/>
    <w:rsid w:val="00EC70CD"/>
    <w:rsid w:val="00EC7DEE"/>
    <w:rsid w:val="00ED02C4"/>
    <w:rsid w:val="00ED1600"/>
    <w:rsid w:val="00ED1C07"/>
    <w:rsid w:val="00ED1E28"/>
    <w:rsid w:val="00ED21BD"/>
    <w:rsid w:val="00ED290C"/>
    <w:rsid w:val="00ED329C"/>
    <w:rsid w:val="00ED4C3A"/>
    <w:rsid w:val="00ED53F5"/>
    <w:rsid w:val="00ED54E0"/>
    <w:rsid w:val="00ED68BE"/>
    <w:rsid w:val="00EE06C6"/>
    <w:rsid w:val="00EE39BA"/>
    <w:rsid w:val="00EE44C2"/>
    <w:rsid w:val="00EE525B"/>
    <w:rsid w:val="00EE5797"/>
    <w:rsid w:val="00EE6E44"/>
    <w:rsid w:val="00EE755F"/>
    <w:rsid w:val="00EE7C55"/>
    <w:rsid w:val="00EE7EEA"/>
    <w:rsid w:val="00EF07DD"/>
    <w:rsid w:val="00EF0AF1"/>
    <w:rsid w:val="00EF0B31"/>
    <w:rsid w:val="00EF104E"/>
    <w:rsid w:val="00EF138A"/>
    <w:rsid w:val="00EF1A7F"/>
    <w:rsid w:val="00EF3A8D"/>
    <w:rsid w:val="00EF3C0C"/>
    <w:rsid w:val="00EF3FFC"/>
    <w:rsid w:val="00EF4424"/>
    <w:rsid w:val="00EF653A"/>
    <w:rsid w:val="00EF6FDB"/>
    <w:rsid w:val="00EF76A2"/>
    <w:rsid w:val="00EF7D89"/>
    <w:rsid w:val="00F01F78"/>
    <w:rsid w:val="00F02A8B"/>
    <w:rsid w:val="00F031EC"/>
    <w:rsid w:val="00F03482"/>
    <w:rsid w:val="00F04590"/>
    <w:rsid w:val="00F06699"/>
    <w:rsid w:val="00F06908"/>
    <w:rsid w:val="00F06E6F"/>
    <w:rsid w:val="00F07017"/>
    <w:rsid w:val="00F0711A"/>
    <w:rsid w:val="00F0762C"/>
    <w:rsid w:val="00F07779"/>
    <w:rsid w:val="00F07A99"/>
    <w:rsid w:val="00F07B9C"/>
    <w:rsid w:val="00F07EFD"/>
    <w:rsid w:val="00F10F55"/>
    <w:rsid w:val="00F11581"/>
    <w:rsid w:val="00F11B51"/>
    <w:rsid w:val="00F127BF"/>
    <w:rsid w:val="00F1302A"/>
    <w:rsid w:val="00F13270"/>
    <w:rsid w:val="00F13676"/>
    <w:rsid w:val="00F140C1"/>
    <w:rsid w:val="00F14F5D"/>
    <w:rsid w:val="00F162D7"/>
    <w:rsid w:val="00F22EC0"/>
    <w:rsid w:val="00F256A6"/>
    <w:rsid w:val="00F25B3B"/>
    <w:rsid w:val="00F25F94"/>
    <w:rsid w:val="00F26FC9"/>
    <w:rsid w:val="00F278A0"/>
    <w:rsid w:val="00F27AB5"/>
    <w:rsid w:val="00F30510"/>
    <w:rsid w:val="00F31E19"/>
    <w:rsid w:val="00F32A69"/>
    <w:rsid w:val="00F32BE9"/>
    <w:rsid w:val="00F330E5"/>
    <w:rsid w:val="00F348B3"/>
    <w:rsid w:val="00F34C98"/>
    <w:rsid w:val="00F353B8"/>
    <w:rsid w:val="00F35D3C"/>
    <w:rsid w:val="00F36618"/>
    <w:rsid w:val="00F36C30"/>
    <w:rsid w:val="00F3713C"/>
    <w:rsid w:val="00F3742A"/>
    <w:rsid w:val="00F42A37"/>
    <w:rsid w:val="00F42E15"/>
    <w:rsid w:val="00F43917"/>
    <w:rsid w:val="00F43BE8"/>
    <w:rsid w:val="00F43EED"/>
    <w:rsid w:val="00F43FDC"/>
    <w:rsid w:val="00F440A0"/>
    <w:rsid w:val="00F44253"/>
    <w:rsid w:val="00F448EA"/>
    <w:rsid w:val="00F44B0C"/>
    <w:rsid w:val="00F44F7A"/>
    <w:rsid w:val="00F4568B"/>
    <w:rsid w:val="00F460B6"/>
    <w:rsid w:val="00F4612B"/>
    <w:rsid w:val="00F50CB7"/>
    <w:rsid w:val="00F50FEB"/>
    <w:rsid w:val="00F51178"/>
    <w:rsid w:val="00F52291"/>
    <w:rsid w:val="00F5235A"/>
    <w:rsid w:val="00F54BF0"/>
    <w:rsid w:val="00F54BF9"/>
    <w:rsid w:val="00F56016"/>
    <w:rsid w:val="00F56299"/>
    <w:rsid w:val="00F56869"/>
    <w:rsid w:val="00F60478"/>
    <w:rsid w:val="00F605DD"/>
    <w:rsid w:val="00F608AC"/>
    <w:rsid w:val="00F6174E"/>
    <w:rsid w:val="00F61B04"/>
    <w:rsid w:val="00F61F01"/>
    <w:rsid w:val="00F62261"/>
    <w:rsid w:val="00F62BD6"/>
    <w:rsid w:val="00F6441E"/>
    <w:rsid w:val="00F64F08"/>
    <w:rsid w:val="00F66832"/>
    <w:rsid w:val="00F66F9E"/>
    <w:rsid w:val="00F67942"/>
    <w:rsid w:val="00F67BD1"/>
    <w:rsid w:val="00F7056D"/>
    <w:rsid w:val="00F708CC"/>
    <w:rsid w:val="00F70D09"/>
    <w:rsid w:val="00F71A58"/>
    <w:rsid w:val="00F71B18"/>
    <w:rsid w:val="00F72E7D"/>
    <w:rsid w:val="00F747E8"/>
    <w:rsid w:val="00F74DD5"/>
    <w:rsid w:val="00F75207"/>
    <w:rsid w:val="00F75768"/>
    <w:rsid w:val="00F76045"/>
    <w:rsid w:val="00F7680B"/>
    <w:rsid w:val="00F80D7F"/>
    <w:rsid w:val="00F84A1F"/>
    <w:rsid w:val="00F85140"/>
    <w:rsid w:val="00F8527C"/>
    <w:rsid w:val="00F855C8"/>
    <w:rsid w:val="00F85F9C"/>
    <w:rsid w:val="00F8746C"/>
    <w:rsid w:val="00F90A5A"/>
    <w:rsid w:val="00F90CA0"/>
    <w:rsid w:val="00F9119F"/>
    <w:rsid w:val="00F9145E"/>
    <w:rsid w:val="00F933DA"/>
    <w:rsid w:val="00F93A27"/>
    <w:rsid w:val="00F93AC7"/>
    <w:rsid w:val="00F94237"/>
    <w:rsid w:val="00F94596"/>
    <w:rsid w:val="00F94A25"/>
    <w:rsid w:val="00F95915"/>
    <w:rsid w:val="00F95C98"/>
    <w:rsid w:val="00F95D2C"/>
    <w:rsid w:val="00F97DDD"/>
    <w:rsid w:val="00F97EFB"/>
    <w:rsid w:val="00FA0CD2"/>
    <w:rsid w:val="00FA1EE1"/>
    <w:rsid w:val="00FA217F"/>
    <w:rsid w:val="00FA3C02"/>
    <w:rsid w:val="00FA4138"/>
    <w:rsid w:val="00FA63D4"/>
    <w:rsid w:val="00FB036F"/>
    <w:rsid w:val="00FB05B4"/>
    <w:rsid w:val="00FB083F"/>
    <w:rsid w:val="00FB0B03"/>
    <w:rsid w:val="00FB0D20"/>
    <w:rsid w:val="00FB1DB3"/>
    <w:rsid w:val="00FB1EB4"/>
    <w:rsid w:val="00FB269B"/>
    <w:rsid w:val="00FB27C2"/>
    <w:rsid w:val="00FB3E13"/>
    <w:rsid w:val="00FB4C37"/>
    <w:rsid w:val="00FB4C3B"/>
    <w:rsid w:val="00FB6C4E"/>
    <w:rsid w:val="00FC0010"/>
    <w:rsid w:val="00FC26DC"/>
    <w:rsid w:val="00FC29CE"/>
    <w:rsid w:val="00FC2C5D"/>
    <w:rsid w:val="00FC37FA"/>
    <w:rsid w:val="00FC3963"/>
    <w:rsid w:val="00FC47F3"/>
    <w:rsid w:val="00FC72C4"/>
    <w:rsid w:val="00FD0E21"/>
    <w:rsid w:val="00FD1593"/>
    <w:rsid w:val="00FD1B25"/>
    <w:rsid w:val="00FD1E4D"/>
    <w:rsid w:val="00FD3035"/>
    <w:rsid w:val="00FD4840"/>
    <w:rsid w:val="00FD5974"/>
    <w:rsid w:val="00FD71B2"/>
    <w:rsid w:val="00FD7AF6"/>
    <w:rsid w:val="00FD7E68"/>
    <w:rsid w:val="00FE0937"/>
    <w:rsid w:val="00FE0CE5"/>
    <w:rsid w:val="00FE11B5"/>
    <w:rsid w:val="00FE228C"/>
    <w:rsid w:val="00FE23CF"/>
    <w:rsid w:val="00FE4677"/>
    <w:rsid w:val="00FE52F2"/>
    <w:rsid w:val="00FE5D7F"/>
    <w:rsid w:val="00FE6FC1"/>
    <w:rsid w:val="00FE7071"/>
    <w:rsid w:val="00FE718B"/>
    <w:rsid w:val="00FF0862"/>
    <w:rsid w:val="00FF1B00"/>
    <w:rsid w:val="00FF38CD"/>
    <w:rsid w:val="00FF5ADE"/>
    <w:rsid w:val="00FF60F4"/>
    <w:rsid w:val="00FF66CD"/>
    <w:rsid w:val="00FF70F7"/>
    <w:rsid w:val="00FF710B"/>
    <w:rsid w:val="00FF71AF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9308B39-F809-4F0B-AB73-9F3A654D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A6"/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rsid w:val="00EE3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3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5088F"/>
    <w:pPr>
      <w:keepNext/>
      <w:jc w:val="center"/>
      <w:outlineLvl w:val="7"/>
    </w:pPr>
    <w:rPr>
      <w:b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94DA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94DA6"/>
    <w:rPr>
      <w:rFonts w:ascii="Courier New" w:hAnsi="Courier New" w:cs="Courier New"/>
    </w:rPr>
  </w:style>
  <w:style w:type="character" w:customStyle="1" w:styleId="WW8Num3z2">
    <w:name w:val="WW8Num3z2"/>
    <w:rsid w:val="00394DA6"/>
    <w:rPr>
      <w:rFonts w:ascii="Wingdings" w:hAnsi="Wingdings" w:cs="Times New Roman"/>
    </w:rPr>
  </w:style>
  <w:style w:type="character" w:customStyle="1" w:styleId="WW8Num3z3">
    <w:name w:val="WW8Num3z3"/>
    <w:rsid w:val="00394DA6"/>
    <w:rPr>
      <w:rFonts w:ascii="Symbol" w:hAnsi="Symbol" w:cs="Times New Roman"/>
    </w:rPr>
  </w:style>
  <w:style w:type="character" w:customStyle="1" w:styleId="WW8Num4z1">
    <w:name w:val="WW8Num4z1"/>
    <w:rsid w:val="00394DA6"/>
    <w:rPr>
      <w:rFonts w:ascii="Courier New" w:hAnsi="Courier New" w:cs="Courier New"/>
    </w:rPr>
  </w:style>
  <w:style w:type="character" w:customStyle="1" w:styleId="WW8Num4z2">
    <w:name w:val="WW8Num4z2"/>
    <w:rsid w:val="00394DA6"/>
    <w:rPr>
      <w:rFonts w:ascii="Wingdings" w:hAnsi="Wingdings" w:cs="Times New Roman"/>
    </w:rPr>
  </w:style>
  <w:style w:type="character" w:customStyle="1" w:styleId="WW8Num4z3">
    <w:name w:val="WW8Num4z3"/>
    <w:rsid w:val="00394DA6"/>
    <w:rPr>
      <w:rFonts w:ascii="Symbol" w:hAnsi="Symbol" w:cs="Times New Roman"/>
    </w:rPr>
  </w:style>
  <w:style w:type="character" w:customStyle="1" w:styleId="WW8Num5z0">
    <w:name w:val="WW8Num5z0"/>
    <w:rsid w:val="00394DA6"/>
    <w:rPr>
      <w:rFonts w:ascii="Symbol" w:hAnsi="Symbol"/>
    </w:rPr>
  </w:style>
  <w:style w:type="character" w:customStyle="1" w:styleId="WW8Num5z1">
    <w:name w:val="WW8Num5z1"/>
    <w:rsid w:val="00394DA6"/>
    <w:rPr>
      <w:rFonts w:ascii="Courier New" w:hAnsi="Courier New"/>
    </w:rPr>
  </w:style>
  <w:style w:type="character" w:customStyle="1" w:styleId="WW8Num5z2">
    <w:name w:val="WW8Num5z2"/>
    <w:rsid w:val="00394DA6"/>
    <w:rPr>
      <w:rFonts w:ascii="Wingdings" w:hAnsi="Wingdings"/>
    </w:rPr>
  </w:style>
  <w:style w:type="character" w:customStyle="1" w:styleId="WW8Num6z0">
    <w:name w:val="WW8Num6z0"/>
    <w:rsid w:val="00394DA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94DA6"/>
    <w:rPr>
      <w:rFonts w:ascii="Courier New" w:hAnsi="Courier New" w:cs="Courier New"/>
    </w:rPr>
  </w:style>
  <w:style w:type="character" w:customStyle="1" w:styleId="WW8Num6z2">
    <w:name w:val="WW8Num6z2"/>
    <w:rsid w:val="00394DA6"/>
    <w:rPr>
      <w:rFonts w:ascii="Wingdings" w:hAnsi="Wingdings"/>
    </w:rPr>
  </w:style>
  <w:style w:type="character" w:customStyle="1" w:styleId="WW8Num6z3">
    <w:name w:val="WW8Num6z3"/>
    <w:rsid w:val="00394DA6"/>
    <w:rPr>
      <w:rFonts w:ascii="Symbol" w:hAnsi="Symbol"/>
    </w:rPr>
  </w:style>
  <w:style w:type="character" w:customStyle="1" w:styleId="WW8Num7z0">
    <w:name w:val="WW8Num7z0"/>
    <w:rsid w:val="00394DA6"/>
    <w:rPr>
      <w:rFonts w:ascii="Symbol" w:hAnsi="Symbol"/>
    </w:rPr>
  </w:style>
  <w:style w:type="character" w:customStyle="1" w:styleId="WW8Num7z1">
    <w:name w:val="WW8Num7z1"/>
    <w:rsid w:val="00394DA6"/>
    <w:rPr>
      <w:rFonts w:ascii="Courier New" w:hAnsi="Courier New" w:cs="Courier New"/>
    </w:rPr>
  </w:style>
  <w:style w:type="character" w:customStyle="1" w:styleId="WW8Num7z2">
    <w:name w:val="WW8Num7z2"/>
    <w:rsid w:val="00394DA6"/>
    <w:rPr>
      <w:rFonts w:ascii="Wingdings" w:hAnsi="Wingdings"/>
    </w:rPr>
  </w:style>
  <w:style w:type="character" w:customStyle="1" w:styleId="WW8Num8z0">
    <w:name w:val="WW8Num8z0"/>
    <w:rsid w:val="00394DA6"/>
    <w:rPr>
      <w:rFonts w:ascii="Times New Roman" w:eastAsia="Times New Roman" w:hAnsi="Times New Roman"/>
    </w:rPr>
  </w:style>
  <w:style w:type="character" w:customStyle="1" w:styleId="WW8Num8z1">
    <w:name w:val="WW8Num8z1"/>
    <w:rsid w:val="00394DA6"/>
    <w:rPr>
      <w:rFonts w:ascii="Courier New" w:hAnsi="Courier New" w:cs="Courier New"/>
    </w:rPr>
  </w:style>
  <w:style w:type="character" w:customStyle="1" w:styleId="WW8Num8z2">
    <w:name w:val="WW8Num8z2"/>
    <w:rsid w:val="00394DA6"/>
    <w:rPr>
      <w:rFonts w:ascii="Wingdings" w:hAnsi="Wingdings" w:cs="Wingdings"/>
    </w:rPr>
  </w:style>
  <w:style w:type="character" w:customStyle="1" w:styleId="WW8Num8z3">
    <w:name w:val="WW8Num8z3"/>
    <w:rsid w:val="00394DA6"/>
    <w:rPr>
      <w:rFonts w:ascii="Symbol" w:hAnsi="Symbol" w:cs="Symbol"/>
    </w:rPr>
  </w:style>
  <w:style w:type="character" w:customStyle="1" w:styleId="WW8Num9z0">
    <w:name w:val="WW8Num9z0"/>
    <w:rsid w:val="00394DA6"/>
    <w:rPr>
      <w:rFonts w:ascii="Symbol" w:hAnsi="Symbol"/>
    </w:rPr>
  </w:style>
  <w:style w:type="character" w:customStyle="1" w:styleId="WW8Num9z1">
    <w:name w:val="WW8Num9z1"/>
    <w:rsid w:val="00394DA6"/>
    <w:rPr>
      <w:rFonts w:ascii="Courier New" w:hAnsi="Courier New"/>
    </w:rPr>
  </w:style>
  <w:style w:type="character" w:customStyle="1" w:styleId="WW8Num9z2">
    <w:name w:val="WW8Num9z2"/>
    <w:rsid w:val="00394DA6"/>
    <w:rPr>
      <w:rFonts w:ascii="Wingdings" w:hAnsi="Wingdings"/>
    </w:rPr>
  </w:style>
  <w:style w:type="character" w:customStyle="1" w:styleId="WW8Num10z0">
    <w:name w:val="WW8Num10z0"/>
    <w:rsid w:val="00394DA6"/>
    <w:rPr>
      <w:rFonts w:ascii="Symbol" w:hAnsi="Symbol"/>
    </w:rPr>
  </w:style>
  <w:style w:type="character" w:customStyle="1" w:styleId="WW8Num10z1">
    <w:name w:val="WW8Num10z1"/>
    <w:rsid w:val="00394DA6"/>
    <w:rPr>
      <w:rFonts w:ascii="Courier New" w:hAnsi="Courier New" w:cs="Courier New"/>
    </w:rPr>
  </w:style>
  <w:style w:type="character" w:customStyle="1" w:styleId="WW8Num10z2">
    <w:name w:val="WW8Num10z2"/>
    <w:rsid w:val="00394DA6"/>
    <w:rPr>
      <w:rFonts w:ascii="Wingdings" w:hAnsi="Wingdings"/>
    </w:rPr>
  </w:style>
  <w:style w:type="character" w:customStyle="1" w:styleId="WW8Num11z0">
    <w:name w:val="WW8Num11z0"/>
    <w:rsid w:val="00394DA6"/>
    <w:rPr>
      <w:rFonts w:ascii="Symbol" w:hAnsi="Symbol"/>
    </w:rPr>
  </w:style>
  <w:style w:type="character" w:customStyle="1" w:styleId="WW8Num11z1">
    <w:name w:val="WW8Num11z1"/>
    <w:rsid w:val="00394DA6"/>
    <w:rPr>
      <w:rFonts w:ascii="Courier New" w:hAnsi="Courier New" w:cs="Courier New"/>
    </w:rPr>
  </w:style>
  <w:style w:type="character" w:customStyle="1" w:styleId="WW8Num11z2">
    <w:name w:val="WW8Num11z2"/>
    <w:rsid w:val="00394DA6"/>
    <w:rPr>
      <w:rFonts w:ascii="Wingdings" w:hAnsi="Wingdings"/>
    </w:rPr>
  </w:style>
  <w:style w:type="character" w:customStyle="1" w:styleId="WW8Num12z1">
    <w:name w:val="WW8Num12z1"/>
    <w:rsid w:val="00394DA6"/>
    <w:rPr>
      <w:rFonts w:ascii="Courier New" w:hAnsi="Courier New" w:cs="Courier New"/>
    </w:rPr>
  </w:style>
  <w:style w:type="character" w:customStyle="1" w:styleId="WW8Num12z2">
    <w:name w:val="WW8Num12z2"/>
    <w:rsid w:val="00394DA6"/>
    <w:rPr>
      <w:rFonts w:ascii="Wingdings" w:hAnsi="Wingdings" w:cs="Times New Roman"/>
    </w:rPr>
  </w:style>
  <w:style w:type="character" w:customStyle="1" w:styleId="WW8Num12z3">
    <w:name w:val="WW8Num12z3"/>
    <w:rsid w:val="00394DA6"/>
    <w:rPr>
      <w:rFonts w:ascii="Symbol" w:hAnsi="Symbol" w:cs="Times New Roman"/>
    </w:rPr>
  </w:style>
  <w:style w:type="character" w:customStyle="1" w:styleId="WW8Num13z0">
    <w:name w:val="WW8Num13z0"/>
    <w:rsid w:val="00394DA6"/>
    <w:rPr>
      <w:rFonts w:ascii="Symbol" w:hAnsi="Symbol"/>
    </w:rPr>
  </w:style>
  <w:style w:type="character" w:customStyle="1" w:styleId="WW8Num13z1">
    <w:name w:val="WW8Num13z1"/>
    <w:rsid w:val="00394DA6"/>
    <w:rPr>
      <w:rFonts w:ascii="Courier New" w:hAnsi="Courier New" w:cs="Courier New"/>
    </w:rPr>
  </w:style>
  <w:style w:type="character" w:customStyle="1" w:styleId="WW8Num13z2">
    <w:name w:val="WW8Num13z2"/>
    <w:rsid w:val="00394DA6"/>
    <w:rPr>
      <w:rFonts w:ascii="Wingdings" w:hAnsi="Wingdings"/>
    </w:rPr>
  </w:style>
  <w:style w:type="character" w:customStyle="1" w:styleId="WW8Num14z0">
    <w:name w:val="WW8Num14z0"/>
    <w:rsid w:val="00394DA6"/>
    <w:rPr>
      <w:rFonts w:ascii="Symbol" w:hAnsi="Symbol"/>
    </w:rPr>
  </w:style>
  <w:style w:type="character" w:customStyle="1" w:styleId="WW8Num14z1">
    <w:name w:val="WW8Num14z1"/>
    <w:rsid w:val="00394DA6"/>
    <w:rPr>
      <w:rFonts w:ascii="Courier New" w:hAnsi="Courier New" w:cs="Courier New"/>
    </w:rPr>
  </w:style>
  <w:style w:type="character" w:customStyle="1" w:styleId="WW8Num14z2">
    <w:name w:val="WW8Num14z2"/>
    <w:rsid w:val="00394DA6"/>
    <w:rPr>
      <w:rFonts w:ascii="Wingdings" w:hAnsi="Wingdings"/>
    </w:rPr>
  </w:style>
  <w:style w:type="character" w:customStyle="1" w:styleId="WW8Num15z0">
    <w:name w:val="WW8Num15z0"/>
    <w:rsid w:val="00394DA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94DA6"/>
    <w:rPr>
      <w:rFonts w:ascii="Courier New" w:hAnsi="Courier New" w:cs="Courier New"/>
    </w:rPr>
  </w:style>
  <w:style w:type="character" w:customStyle="1" w:styleId="WW8Num15z2">
    <w:name w:val="WW8Num15z2"/>
    <w:rsid w:val="00394DA6"/>
    <w:rPr>
      <w:rFonts w:ascii="Wingdings" w:hAnsi="Wingdings"/>
    </w:rPr>
  </w:style>
  <w:style w:type="character" w:customStyle="1" w:styleId="WW8Num15z3">
    <w:name w:val="WW8Num15z3"/>
    <w:rsid w:val="00394DA6"/>
    <w:rPr>
      <w:rFonts w:ascii="Symbol" w:hAnsi="Symbol"/>
    </w:rPr>
  </w:style>
  <w:style w:type="character" w:customStyle="1" w:styleId="WW8Num16z0">
    <w:name w:val="WW8Num16z0"/>
    <w:rsid w:val="00394DA6"/>
    <w:rPr>
      <w:rFonts w:ascii="Symbol" w:hAnsi="Symbol"/>
    </w:rPr>
  </w:style>
  <w:style w:type="character" w:customStyle="1" w:styleId="WW8Num16z1">
    <w:name w:val="WW8Num16z1"/>
    <w:rsid w:val="00394DA6"/>
    <w:rPr>
      <w:rFonts w:ascii="Courier New" w:hAnsi="Courier New" w:cs="Courier New"/>
    </w:rPr>
  </w:style>
  <w:style w:type="character" w:customStyle="1" w:styleId="WW8Num16z2">
    <w:name w:val="WW8Num16z2"/>
    <w:rsid w:val="00394DA6"/>
    <w:rPr>
      <w:rFonts w:ascii="Wingdings" w:hAnsi="Wingdings"/>
    </w:rPr>
  </w:style>
  <w:style w:type="character" w:customStyle="1" w:styleId="WW8Num17z0">
    <w:name w:val="WW8Num17z0"/>
    <w:rsid w:val="00394DA6"/>
    <w:rPr>
      <w:rFonts w:ascii="Symbol" w:hAnsi="Symbol"/>
    </w:rPr>
  </w:style>
  <w:style w:type="character" w:customStyle="1" w:styleId="WW8Num17z1">
    <w:name w:val="WW8Num17z1"/>
    <w:rsid w:val="00394DA6"/>
    <w:rPr>
      <w:rFonts w:ascii="Courier New" w:hAnsi="Courier New" w:cs="Courier New"/>
    </w:rPr>
  </w:style>
  <w:style w:type="character" w:customStyle="1" w:styleId="WW8Num17z2">
    <w:name w:val="WW8Num17z2"/>
    <w:rsid w:val="00394DA6"/>
    <w:rPr>
      <w:rFonts w:ascii="Wingdings" w:hAnsi="Wingdings"/>
    </w:rPr>
  </w:style>
  <w:style w:type="character" w:customStyle="1" w:styleId="WW8Num18z0">
    <w:name w:val="WW8Num18z0"/>
    <w:rsid w:val="00394DA6"/>
    <w:rPr>
      <w:rFonts w:ascii="Symbol" w:hAnsi="Symbol"/>
    </w:rPr>
  </w:style>
  <w:style w:type="character" w:customStyle="1" w:styleId="WW8Num18z1">
    <w:name w:val="WW8Num18z1"/>
    <w:rsid w:val="00394DA6"/>
    <w:rPr>
      <w:rFonts w:ascii="Courier New" w:hAnsi="Courier New" w:cs="Courier New"/>
    </w:rPr>
  </w:style>
  <w:style w:type="character" w:customStyle="1" w:styleId="WW8Num18z2">
    <w:name w:val="WW8Num18z2"/>
    <w:rsid w:val="00394DA6"/>
    <w:rPr>
      <w:rFonts w:ascii="Wingdings" w:hAnsi="Wingdings"/>
    </w:rPr>
  </w:style>
  <w:style w:type="character" w:customStyle="1" w:styleId="WW8Num19z0">
    <w:name w:val="WW8Num19z0"/>
    <w:rsid w:val="00394DA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94DA6"/>
    <w:rPr>
      <w:rFonts w:ascii="Courier New" w:hAnsi="Courier New" w:cs="Courier New"/>
    </w:rPr>
  </w:style>
  <w:style w:type="character" w:customStyle="1" w:styleId="WW8Num19z2">
    <w:name w:val="WW8Num19z2"/>
    <w:rsid w:val="00394DA6"/>
    <w:rPr>
      <w:rFonts w:ascii="Wingdings" w:hAnsi="Wingdings"/>
    </w:rPr>
  </w:style>
  <w:style w:type="character" w:customStyle="1" w:styleId="WW8Num19z3">
    <w:name w:val="WW8Num19z3"/>
    <w:rsid w:val="00394DA6"/>
    <w:rPr>
      <w:rFonts w:ascii="Symbol" w:hAnsi="Symbol"/>
    </w:rPr>
  </w:style>
  <w:style w:type="character" w:customStyle="1" w:styleId="10">
    <w:name w:val="Основной шрифт абзаца1"/>
    <w:rsid w:val="00394DA6"/>
  </w:style>
  <w:style w:type="character" w:styleId="a3">
    <w:name w:val="Hyperlink"/>
    <w:rsid w:val="00394DA6"/>
    <w:rPr>
      <w:color w:val="0000FF"/>
      <w:u w:val="single"/>
    </w:rPr>
  </w:style>
  <w:style w:type="character" w:styleId="a4">
    <w:name w:val="Strong"/>
    <w:qFormat/>
    <w:rsid w:val="00394DA6"/>
    <w:rPr>
      <w:b/>
      <w:bCs/>
    </w:rPr>
  </w:style>
  <w:style w:type="character" w:customStyle="1" w:styleId="3">
    <w:name w:val="Знак Знак3"/>
    <w:rsid w:val="00394DA6"/>
    <w:rPr>
      <w:sz w:val="16"/>
      <w:szCs w:val="16"/>
      <w:lang w:val="uk-UA" w:eastAsia="ar-SA" w:bidi="ar-SA"/>
    </w:rPr>
  </w:style>
  <w:style w:type="character" w:styleId="a5">
    <w:name w:val="page number"/>
    <w:basedOn w:val="10"/>
    <w:rsid w:val="00394DA6"/>
  </w:style>
  <w:style w:type="paragraph" w:customStyle="1" w:styleId="a6">
    <w:name w:val="Заголовок"/>
    <w:basedOn w:val="a"/>
    <w:next w:val="a7"/>
    <w:rsid w:val="00394DA6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7">
    <w:name w:val="Body Text"/>
    <w:basedOn w:val="a"/>
    <w:link w:val="a8"/>
    <w:rsid w:val="00394DA6"/>
    <w:pPr>
      <w:jc w:val="both"/>
    </w:pPr>
    <w:rPr>
      <w:b/>
      <w:sz w:val="28"/>
    </w:rPr>
  </w:style>
  <w:style w:type="paragraph" w:styleId="a9">
    <w:name w:val="List"/>
    <w:basedOn w:val="a7"/>
    <w:rsid w:val="00394DA6"/>
    <w:rPr>
      <w:rFonts w:cs="Tahoma"/>
    </w:rPr>
  </w:style>
  <w:style w:type="paragraph" w:customStyle="1" w:styleId="11">
    <w:name w:val="Назва1"/>
    <w:basedOn w:val="a"/>
    <w:rsid w:val="00394DA6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Покажчик"/>
    <w:basedOn w:val="a"/>
    <w:rsid w:val="00394DA6"/>
    <w:pPr>
      <w:suppressLineNumbers/>
    </w:pPr>
    <w:rPr>
      <w:rFonts w:cs="Tahoma"/>
    </w:rPr>
  </w:style>
  <w:style w:type="paragraph" w:styleId="ab">
    <w:name w:val="Body Text Indent"/>
    <w:basedOn w:val="a"/>
    <w:link w:val="ac"/>
    <w:rsid w:val="00394DA6"/>
    <w:pPr>
      <w:ind w:firstLine="720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394DA6"/>
    <w:pPr>
      <w:ind w:firstLine="700"/>
      <w:jc w:val="both"/>
    </w:pPr>
    <w:rPr>
      <w:sz w:val="28"/>
    </w:rPr>
  </w:style>
  <w:style w:type="paragraph" w:customStyle="1" w:styleId="21">
    <w:name w:val="Основной текст 21"/>
    <w:basedOn w:val="a"/>
    <w:rsid w:val="00394DA6"/>
    <w:pPr>
      <w:spacing w:after="120" w:line="480" w:lineRule="auto"/>
    </w:pPr>
  </w:style>
  <w:style w:type="paragraph" w:customStyle="1" w:styleId="32">
    <w:name w:val="Основной текст 32"/>
    <w:basedOn w:val="a"/>
    <w:rsid w:val="00394DA6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394DA6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394DA6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2">
    <w:name w:val="Текст1"/>
    <w:basedOn w:val="a"/>
    <w:rsid w:val="00394DA6"/>
    <w:rPr>
      <w:rFonts w:ascii="Courier New" w:hAnsi="Courier New" w:cs="Courier New"/>
      <w:sz w:val="20"/>
      <w:szCs w:val="20"/>
      <w:lang w:val="ru-RU"/>
    </w:rPr>
  </w:style>
  <w:style w:type="paragraph" w:styleId="ad">
    <w:name w:val="Title"/>
    <w:basedOn w:val="a"/>
    <w:next w:val="ae"/>
    <w:qFormat/>
    <w:rsid w:val="00394DA6"/>
    <w:pPr>
      <w:autoSpaceDE w:val="0"/>
      <w:jc w:val="center"/>
    </w:pPr>
    <w:rPr>
      <w:b/>
      <w:i/>
      <w:sz w:val="32"/>
      <w:szCs w:val="20"/>
    </w:rPr>
  </w:style>
  <w:style w:type="paragraph" w:styleId="ae">
    <w:name w:val="Subtitle"/>
    <w:basedOn w:val="a6"/>
    <w:next w:val="a7"/>
    <w:qFormat/>
    <w:rsid w:val="00394DA6"/>
    <w:pPr>
      <w:jc w:val="center"/>
    </w:pPr>
    <w:rPr>
      <w:i/>
      <w:iCs/>
    </w:rPr>
  </w:style>
  <w:style w:type="paragraph" w:customStyle="1" w:styleId="13">
    <w:name w:val="Обычный1"/>
    <w:rsid w:val="00394DA6"/>
    <w:pPr>
      <w:suppressAutoHyphens/>
      <w:autoSpaceDE w:val="0"/>
    </w:pPr>
    <w:rPr>
      <w:rFonts w:eastAsia="Arial"/>
      <w:lang w:eastAsia="ar-SA"/>
    </w:rPr>
  </w:style>
  <w:style w:type="paragraph" w:customStyle="1" w:styleId="af">
    <w:name w:val="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af1">
    <w:name w:val="header"/>
    <w:basedOn w:val="a"/>
    <w:link w:val="af2"/>
    <w:rsid w:val="00394DA6"/>
    <w:pPr>
      <w:tabs>
        <w:tab w:val="center" w:pos="4153"/>
        <w:tab w:val="right" w:pos="8306"/>
      </w:tabs>
    </w:pPr>
  </w:style>
  <w:style w:type="paragraph" w:customStyle="1" w:styleId="14">
    <w:name w:val="Знак Знак Знак Знак Знак Знак1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par">
    <w:name w:val="par"/>
    <w:basedOn w:val="a"/>
    <w:rsid w:val="00394DA6"/>
    <w:pPr>
      <w:autoSpaceDE w:val="0"/>
      <w:spacing w:before="100" w:after="100"/>
    </w:pPr>
    <w:rPr>
      <w:szCs w:val="20"/>
      <w:lang w:val="ru-RU"/>
    </w:rPr>
  </w:style>
  <w:style w:type="paragraph" w:styleId="af3">
    <w:name w:val="Balloon Text"/>
    <w:basedOn w:val="a"/>
    <w:rsid w:val="00394DA6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394DA6"/>
    <w:pPr>
      <w:jc w:val="center"/>
    </w:pPr>
    <w:rPr>
      <w:b/>
      <w:bCs/>
    </w:rPr>
  </w:style>
  <w:style w:type="paragraph" w:customStyle="1" w:styleId="16">
    <w:name w:val="Цитата1"/>
    <w:basedOn w:val="a"/>
    <w:rsid w:val="00394DA6"/>
    <w:pPr>
      <w:tabs>
        <w:tab w:val="left" w:pos="5529"/>
      </w:tabs>
      <w:ind w:left="567" w:right="4364"/>
      <w:jc w:val="both"/>
    </w:pPr>
    <w:rPr>
      <w:i/>
      <w:iCs/>
      <w:szCs w:val="20"/>
    </w:rPr>
  </w:style>
  <w:style w:type="paragraph" w:customStyle="1" w:styleId="af4">
    <w:name w:val="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1 Знак Знак Знак Знак Знак Знак1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Iacaaiea">
    <w:name w:val="Iacaaiea"/>
    <w:basedOn w:val="a"/>
    <w:rsid w:val="00394DA6"/>
    <w:pPr>
      <w:suppressAutoHyphens/>
      <w:autoSpaceDE w:val="0"/>
      <w:spacing w:line="228" w:lineRule="auto"/>
      <w:jc w:val="center"/>
    </w:pPr>
    <w:rPr>
      <w:b/>
      <w:bCs/>
      <w:i/>
      <w:iCs/>
      <w:sz w:val="32"/>
      <w:szCs w:val="32"/>
      <w:lang w:val="en-US"/>
    </w:rPr>
  </w:style>
  <w:style w:type="paragraph" w:customStyle="1" w:styleId="17">
    <w:name w:val="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rsid w:val="0039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ru-RU"/>
    </w:rPr>
  </w:style>
  <w:style w:type="paragraph" w:styleId="af5">
    <w:name w:val="Normal (Web)"/>
    <w:basedOn w:val="a"/>
    <w:rsid w:val="00394DA6"/>
    <w:pPr>
      <w:spacing w:before="280" w:after="280"/>
    </w:pPr>
    <w:rPr>
      <w:lang w:val="ru-RU"/>
    </w:rPr>
  </w:style>
  <w:style w:type="paragraph" w:customStyle="1" w:styleId="af6">
    <w:name w:val="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5">
    <w:name w:val="Знак Знак5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7">
    <w:name w:val="Таблица"/>
    <w:basedOn w:val="a"/>
    <w:rsid w:val="00394DA6"/>
    <w:rPr>
      <w:szCs w:val="20"/>
    </w:rPr>
  </w:style>
  <w:style w:type="paragraph" w:customStyle="1" w:styleId="18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1 Знак Знак Знак Знак Знак Знак Знак 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394DA6"/>
    <w:pPr>
      <w:suppressAutoHyphens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rsid w:val="00394DA6"/>
    <w:pPr>
      <w:suppressAutoHyphens/>
      <w:ind w:firstLine="720"/>
      <w:jc w:val="both"/>
    </w:pPr>
    <w:rPr>
      <w:rFonts w:cs="Calibri"/>
      <w:sz w:val="28"/>
    </w:rPr>
  </w:style>
  <w:style w:type="paragraph" w:customStyle="1" w:styleId="af8">
    <w:name w:val="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0">
    <w:name w:val="сновной текст с отступом 2"/>
    <w:basedOn w:val="a"/>
    <w:rsid w:val="00394DA6"/>
    <w:pPr>
      <w:tabs>
        <w:tab w:val="left" w:pos="8364"/>
      </w:tabs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a">
    <w:name w:val="Вміст таблиці"/>
    <w:basedOn w:val="a"/>
    <w:rsid w:val="00394DA6"/>
    <w:pPr>
      <w:suppressLineNumbers/>
    </w:pPr>
  </w:style>
  <w:style w:type="paragraph" w:customStyle="1" w:styleId="afb">
    <w:name w:val="Заголовок таблиці"/>
    <w:basedOn w:val="afa"/>
    <w:rsid w:val="00394DA6"/>
    <w:pPr>
      <w:jc w:val="center"/>
    </w:pPr>
    <w:rPr>
      <w:b/>
      <w:bCs/>
    </w:rPr>
  </w:style>
  <w:style w:type="paragraph" w:styleId="afc">
    <w:name w:val="footer"/>
    <w:basedOn w:val="a"/>
    <w:rsid w:val="00F06908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9E7BB1"/>
    <w:pPr>
      <w:spacing w:after="120" w:line="480" w:lineRule="auto"/>
      <w:ind w:left="283"/>
    </w:pPr>
  </w:style>
  <w:style w:type="paragraph" w:customStyle="1" w:styleId="afd">
    <w:name w:val="Знак Знак Знак Знак"/>
    <w:basedOn w:val="a"/>
    <w:rsid w:val="009E7BB1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B10F6A"/>
    <w:pPr>
      <w:spacing w:after="120"/>
    </w:pPr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10F6A"/>
    <w:pPr>
      <w:spacing w:after="120"/>
      <w:ind w:left="283"/>
    </w:pPr>
    <w:rPr>
      <w:sz w:val="16"/>
      <w:szCs w:val="16"/>
    </w:rPr>
  </w:style>
  <w:style w:type="paragraph" w:styleId="afe">
    <w:name w:val="Block Text"/>
    <w:basedOn w:val="a"/>
    <w:rsid w:val="00B10F6A"/>
    <w:pPr>
      <w:tabs>
        <w:tab w:val="left" w:pos="5529"/>
      </w:tabs>
      <w:ind w:left="567" w:right="4364"/>
      <w:jc w:val="both"/>
    </w:pPr>
    <w:rPr>
      <w:i/>
      <w:iCs/>
      <w:szCs w:val="20"/>
      <w:lang w:eastAsia="ru-RU"/>
    </w:rPr>
  </w:style>
  <w:style w:type="paragraph" w:customStyle="1" w:styleId="aff">
    <w:name w:val="отменить формат"/>
    <w:basedOn w:val="30"/>
    <w:rsid w:val="00644ADE"/>
    <w:pPr>
      <w:ind w:firstLine="522"/>
      <w:jc w:val="both"/>
    </w:pPr>
  </w:style>
  <w:style w:type="paragraph" w:customStyle="1" w:styleId="1a">
    <w:name w:val="1"/>
    <w:basedOn w:val="a"/>
    <w:rsid w:val="006A6B2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.Подпись к рис."/>
    <w:rsid w:val="0035088F"/>
    <w:pPr>
      <w:autoSpaceDE w:val="0"/>
      <w:autoSpaceDN w:val="0"/>
      <w:ind w:left="1134"/>
    </w:pPr>
    <w:rPr>
      <w:sz w:val="28"/>
      <w:szCs w:val="28"/>
      <w:lang w:val="uk-UA" w:eastAsia="uk-UA"/>
    </w:rPr>
  </w:style>
  <w:style w:type="paragraph" w:styleId="25">
    <w:name w:val="Body Text 2"/>
    <w:basedOn w:val="a"/>
    <w:rsid w:val="00EE39BA"/>
    <w:pPr>
      <w:spacing w:after="120" w:line="480" w:lineRule="auto"/>
    </w:pPr>
  </w:style>
  <w:style w:type="paragraph" w:customStyle="1" w:styleId="230">
    <w:name w:val="Основной текст с отступом 23"/>
    <w:basedOn w:val="a"/>
    <w:rsid w:val="00C9615E"/>
    <w:pPr>
      <w:suppressAutoHyphens/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paragraph" w:customStyle="1" w:styleId="340">
    <w:name w:val="Основной текст с отступом 34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character" w:customStyle="1" w:styleId="s11">
    <w:name w:val="s11"/>
    <w:rsid w:val="006052BD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character" w:customStyle="1" w:styleId="FontStyle36">
    <w:name w:val="Font Style36"/>
    <w:rsid w:val="006052BD"/>
    <w:rPr>
      <w:rFonts w:ascii="Times New Roman" w:hAnsi="Times New Roman" w:cs="Times New Roman"/>
      <w:i/>
      <w:iCs/>
      <w:sz w:val="24"/>
      <w:szCs w:val="24"/>
    </w:rPr>
  </w:style>
  <w:style w:type="paragraph" w:customStyle="1" w:styleId="textinform">
    <w:name w:val="textinform"/>
    <w:basedOn w:val="a"/>
    <w:rsid w:val="004052D3"/>
    <w:pPr>
      <w:spacing w:after="120"/>
      <w:ind w:left="300"/>
    </w:pPr>
    <w:rPr>
      <w:color w:val="000000"/>
      <w:lang w:val="ru-RU" w:eastAsia="ru-RU"/>
    </w:rPr>
  </w:style>
  <w:style w:type="paragraph" w:styleId="aff0">
    <w:name w:val="Plain Text"/>
    <w:basedOn w:val="a"/>
    <w:rsid w:val="004052D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b">
    <w:name w:val="Знак Знак1 Знак Знак Знак Знак Знак Знак Знак Знак Знак Знак Знак Знак Знак Знак"/>
    <w:basedOn w:val="a"/>
    <w:rsid w:val="004D77EE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"/>
    <w:basedOn w:val="a"/>
    <w:rsid w:val="00A24D6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D8010E"/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Основной текст 33"/>
    <w:basedOn w:val="a"/>
    <w:rsid w:val="00C26D16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C94860"/>
    <w:rPr>
      <w:sz w:val="24"/>
      <w:szCs w:val="24"/>
      <w:lang w:val="uk-UA" w:eastAsia="ar-SA"/>
    </w:rPr>
  </w:style>
  <w:style w:type="character" w:customStyle="1" w:styleId="af2">
    <w:name w:val="Верхний колонтитул Знак"/>
    <w:link w:val="af1"/>
    <w:rsid w:val="00C94860"/>
    <w:rPr>
      <w:sz w:val="24"/>
      <w:szCs w:val="24"/>
      <w:lang w:val="uk-UA" w:eastAsia="ar-SA"/>
    </w:rPr>
  </w:style>
  <w:style w:type="paragraph" w:styleId="aff3">
    <w:name w:val="caption"/>
    <w:basedOn w:val="a"/>
    <w:next w:val="a"/>
    <w:qFormat/>
    <w:rsid w:val="0014695B"/>
    <w:rPr>
      <w:b/>
      <w:szCs w:val="20"/>
      <w:lang w:eastAsia="ru-RU"/>
    </w:rPr>
  </w:style>
  <w:style w:type="paragraph" w:customStyle="1" w:styleId="1c">
    <w:name w:val="Знак Знак Знак1"/>
    <w:basedOn w:val="a"/>
    <w:rsid w:val="00E519EA"/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ий текст з відступом 21"/>
    <w:basedOn w:val="a"/>
    <w:rsid w:val="00F32A69"/>
    <w:pPr>
      <w:ind w:firstLine="720"/>
      <w:jc w:val="both"/>
    </w:pPr>
    <w:rPr>
      <w:sz w:val="28"/>
      <w:szCs w:val="20"/>
      <w:lang w:eastAsia="ru-RU"/>
    </w:rPr>
  </w:style>
  <w:style w:type="paragraph" w:customStyle="1" w:styleId="341">
    <w:name w:val="Основной текст 34"/>
    <w:basedOn w:val="a"/>
    <w:rsid w:val="00C60730"/>
    <w:pPr>
      <w:spacing w:after="120"/>
    </w:pPr>
    <w:rPr>
      <w:sz w:val="16"/>
      <w:szCs w:val="16"/>
    </w:rPr>
  </w:style>
  <w:style w:type="paragraph" w:customStyle="1" w:styleId="26">
    <w:name w:val="Название объекта2"/>
    <w:basedOn w:val="a"/>
    <w:next w:val="a"/>
    <w:rsid w:val="00C60730"/>
    <w:rPr>
      <w:b/>
      <w:szCs w:val="20"/>
    </w:rPr>
  </w:style>
  <w:style w:type="paragraph" w:customStyle="1" w:styleId="aff4">
    <w:name w:val="Знак"/>
    <w:basedOn w:val="a"/>
    <w:rsid w:val="001E0BE6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"/>
    <w:rsid w:val="00760784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uiPriority w:val="99"/>
    <w:rsid w:val="00D92F0F"/>
    <w:rPr>
      <w:sz w:val="16"/>
      <w:szCs w:val="16"/>
      <w:lang w:val="uk-UA" w:eastAsia="ar-SA" w:bidi="ar-SA"/>
    </w:rPr>
  </w:style>
  <w:style w:type="paragraph" w:customStyle="1" w:styleId="112">
    <w:name w:val="Знак Знак Знак Знак Знак Знак Знак Знак Знак Знак Знак Знак1 Знак Знак Знак Знак Знак Знак1 Знак Знак Знак Знак Знак Знак"/>
    <w:basedOn w:val="a"/>
    <w:rsid w:val="000A04F4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532B2"/>
    <w:rPr>
      <w:b/>
      <w:sz w:val="28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4532B2"/>
    <w:rPr>
      <w:sz w:val="28"/>
      <w:szCs w:val="28"/>
      <w:lang w:eastAsia="ar-SA"/>
    </w:rPr>
  </w:style>
  <w:style w:type="paragraph" w:customStyle="1" w:styleId="1e">
    <w:name w:val="Знак Знак Знак Знак Знак Знак1 Знак Знак Знак Знак Знак Знак Знак Знак Знак Знак Знак Знак Знак Знак Знак Знак"/>
    <w:basedOn w:val="a"/>
    <w:rsid w:val="00027FE1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 Знак Знак Знак Знак Знак Знак1"/>
    <w:basedOn w:val="a"/>
    <w:rsid w:val="000F0FF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"/>
    <w:basedOn w:val="a"/>
    <w:rsid w:val="00415362"/>
    <w:rPr>
      <w:rFonts w:ascii="Verdana" w:hAnsi="Verdana" w:cs="Verdana"/>
      <w:sz w:val="20"/>
      <w:szCs w:val="20"/>
      <w:lang w:val="en-US" w:eastAsia="en-US"/>
    </w:rPr>
  </w:style>
  <w:style w:type="paragraph" w:styleId="aff5">
    <w:name w:val="Document Map"/>
    <w:basedOn w:val="a"/>
    <w:semiHidden/>
    <w:rsid w:val="00BC16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">
    <w:name w:val="Знак Знак9"/>
    <w:locked/>
    <w:rsid w:val="002A4EC4"/>
    <w:rPr>
      <w:b/>
      <w:sz w:val="28"/>
      <w:szCs w:val="24"/>
      <w:lang w:val="uk-UA" w:eastAsia="ar-SA" w:bidi="ar-SA"/>
    </w:rPr>
  </w:style>
  <w:style w:type="character" w:customStyle="1" w:styleId="80">
    <w:name w:val="Знак Знак8"/>
    <w:locked/>
    <w:rsid w:val="002A4EC4"/>
    <w:rPr>
      <w:sz w:val="28"/>
      <w:szCs w:val="28"/>
      <w:lang w:val="uk-UA" w:eastAsia="ar-SA" w:bidi="ar-SA"/>
    </w:rPr>
  </w:style>
  <w:style w:type="paragraph" w:customStyle="1" w:styleId="40">
    <w:name w:val="Знак Знак4"/>
    <w:basedOn w:val="a"/>
    <w:rsid w:val="003C7F8E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 Знак Знак3"/>
    <w:basedOn w:val="a"/>
    <w:rsid w:val="00A042C9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Знак Знак1 Знак Знак"/>
    <w:basedOn w:val="a"/>
    <w:rsid w:val="00566C6A"/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+ Курсив6"/>
    <w:rsid w:val="00B45CF9"/>
    <w:rPr>
      <w:rFonts w:ascii="Times New Roman" w:hAnsi="Times New Roman" w:cs="Times New Roman"/>
      <w:i/>
      <w:spacing w:val="0"/>
      <w:sz w:val="27"/>
    </w:rPr>
  </w:style>
  <w:style w:type="paragraph" w:customStyle="1" w:styleId="100">
    <w:name w:val="Знак Знак10 Знак Знак Знак Знак Знак Знак"/>
    <w:basedOn w:val="a"/>
    <w:rsid w:val="00226AAC"/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Без интервала1"/>
    <w:uiPriority w:val="1"/>
    <w:qFormat/>
    <w:rsid w:val="00226AAC"/>
    <w:rPr>
      <w:rFonts w:ascii="Calibri" w:hAnsi="Calibri"/>
      <w:sz w:val="22"/>
      <w:szCs w:val="22"/>
      <w:lang w:val="uk-UA" w:eastAsia="en-US"/>
    </w:rPr>
  </w:style>
  <w:style w:type="paragraph" w:customStyle="1" w:styleId="212">
    <w:name w:val="Знак Знак21"/>
    <w:basedOn w:val="a"/>
    <w:rsid w:val="007A4CF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Emphasis"/>
    <w:basedOn w:val="a0"/>
    <w:qFormat/>
    <w:rsid w:val="006C6AC1"/>
    <w:rPr>
      <w:rFonts w:cs="Times New Roman"/>
      <w:i/>
      <w:iCs/>
    </w:rPr>
  </w:style>
  <w:style w:type="paragraph" w:styleId="aff7">
    <w:name w:val="List Paragraph"/>
    <w:basedOn w:val="a"/>
    <w:uiPriority w:val="34"/>
    <w:qFormat/>
    <w:rsid w:val="00AD0060"/>
    <w:pPr>
      <w:ind w:left="720"/>
      <w:contextualSpacing/>
    </w:pPr>
  </w:style>
  <w:style w:type="paragraph" w:styleId="aff8">
    <w:name w:val="endnote text"/>
    <w:basedOn w:val="a"/>
    <w:link w:val="aff9"/>
    <w:semiHidden/>
    <w:unhideWhenUsed/>
    <w:rsid w:val="00E44867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semiHidden/>
    <w:rsid w:val="00E44867"/>
    <w:rPr>
      <w:lang w:val="uk-UA" w:eastAsia="ar-SA"/>
    </w:rPr>
  </w:style>
  <w:style w:type="character" w:styleId="affa">
    <w:name w:val="endnote reference"/>
    <w:basedOn w:val="a0"/>
    <w:semiHidden/>
    <w:unhideWhenUsed/>
    <w:rsid w:val="00E448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ninves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F15D1-7781-40B2-8A05-43946F86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19</Pages>
  <Words>43569</Words>
  <Characters>24835</Characters>
  <Application>Microsoft Office Word</Application>
  <DocSecurity>0</DocSecurity>
  <Lines>206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ПРОМИСЛОВЕ ВИРОБНИЦТВО</vt:lpstr>
      <vt:lpstr>ПРОМИСЛОВЕ ВИРОБНИЦТВО</vt:lpstr>
    </vt:vector>
  </TitlesOfParts>
  <Company>Головне управління економіки</Company>
  <LinksUpToDate>false</LinksUpToDate>
  <CharactersWithSpaces>68268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ПРОМИСЛОВЕ ВИРОБНИЦТВО</dc:title>
  <dc:subject/>
  <dc:creator>Гринев</dc:creator>
  <cp:keywords/>
  <dc:description/>
  <cp:lastModifiedBy>Katia M</cp:lastModifiedBy>
  <cp:revision>19</cp:revision>
  <cp:lastPrinted>2016-10-04T13:11:00Z</cp:lastPrinted>
  <dcterms:created xsi:type="dcterms:W3CDTF">2016-09-07T09:22:00Z</dcterms:created>
  <dcterms:modified xsi:type="dcterms:W3CDTF">2016-10-04T14:43:00Z</dcterms:modified>
</cp:coreProperties>
</file>