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99" w:rsidRPr="00F353B8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F353B8">
        <w:rPr>
          <w:b/>
          <w:sz w:val="24"/>
          <w:szCs w:val="24"/>
        </w:rPr>
        <w:t>АНАЛІТИЧНА ДОВІДКА</w:t>
      </w:r>
      <w:r w:rsidR="000F25FE" w:rsidRPr="00F353B8">
        <w:rPr>
          <w:b/>
          <w:sz w:val="24"/>
          <w:szCs w:val="24"/>
        </w:rPr>
        <w:t xml:space="preserve"> ЗА</w:t>
      </w:r>
      <w:r w:rsidR="006E018E">
        <w:rPr>
          <w:b/>
          <w:sz w:val="24"/>
          <w:szCs w:val="24"/>
        </w:rPr>
        <w:t xml:space="preserve"> </w:t>
      </w:r>
      <w:r w:rsidR="00CB7F67" w:rsidRPr="00F353B8">
        <w:rPr>
          <w:b/>
          <w:sz w:val="24"/>
          <w:szCs w:val="24"/>
        </w:rPr>
        <w:t>СІЧЕНЬ</w:t>
      </w:r>
      <w:r w:rsidR="0055564F">
        <w:rPr>
          <w:b/>
          <w:sz w:val="24"/>
          <w:szCs w:val="24"/>
        </w:rPr>
        <w:t>-БЕРЕЗЕНЬ</w:t>
      </w:r>
      <w:r w:rsidR="00CB7F67" w:rsidRPr="00F353B8">
        <w:rPr>
          <w:b/>
          <w:sz w:val="24"/>
          <w:szCs w:val="24"/>
        </w:rPr>
        <w:t xml:space="preserve"> 201</w:t>
      </w:r>
      <w:r w:rsidR="004877A9">
        <w:rPr>
          <w:b/>
          <w:sz w:val="24"/>
          <w:szCs w:val="24"/>
        </w:rPr>
        <w:t>6</w:t>
      </w:r>
      <w:r w:rsidR="00AB79CE">
        <w:rPr>
          <w:b/>
          <w:sz w:val="24"/>
          <w:szCs w:val="24"/>
        </w:rPr>
        <w:t xml:space="preserve"> </w:t>
      </w:r>
      <w:r w:rsidR="00717932" w:rsidRPr="00F353B8">
        <w:rPr>
          <w:b/>
          <w:sz w:val="24"/>
          <w:szCs w:val="24"/>
        </w:rPr>
        <w:t>Р</w:t>
      </w:r>
      <w:r w:rsidR="00CB7F67" w:rsidRPr="00F353B8">
        <w:rPr>
          <w:b/>
          <w:sz w:val="24"/>
          <w:szCs w:val="24"/>
        </w:rPr>
        <w:t>О</w:t>
      </w:r>
      <w:r w:rsidR="00B234E3" w:rsidRPr="00F353B8">
        <w:rPr>
          <w:b/>
          <w:sz w:val="24"/>
          <w:szCs w:val="24"/>
        </w:rPr>
        <w:t>К</w:t>
      </w:r>
      <w:r w:rsidR="00CB7F67" w:rsidRPr="00F353B8">
        <w:rPr>
          <w:b/>
          <w:sz w:val="24"/>
          <w:szCs w:val="24"/>
        </w:rPr>
        <w:t>У</w:t>
      </w:r>
    </w:p>
    <w:p w:rsidR="00B046B4" w:rsidRPr="00F353B8" w:rsidRDefault="00990799" w:rsidP="00CB796B">
      <w:pPr>
        <w:pStyle w:val="32"/>
        <w:spacing w:after="0"/>
        <w:ind w:firstLine="540"/>
        <w:jc w:val="center"/>
        <w:rPr>
          <w:b/>
          <w:sz w:val="24"/>
          <w:szCs w:val="24"/>
        </w:rPr>
      </w:pPr>
      <w:r w:rsidRPr="00F353B8">
        <w:rPr>
          <w:b/>
          <w:sz w:val="24"/>
          <w:szCs w:val="24"/>
        </w:rPr>
        <w:t>ЩОДО ЕКОНОМІЧНОГО РОЗВИТКУ ВІННИЦЬКОЇ ОБЛАСТІ</w:t>
      </w:r>
    </w:p>
    <w:p w:rsidR="00C573CC" w:rsidRPr="00F353B8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>За даними та методикою розрахунків</w:t>
      </w:r>
    </w:p>
    <w:p w:rsidR="003F72CE" w:rsidRPr="00F353B8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>Головного управління статистики у Вінницькій області</w:t>
      </w:r>
    </w:p>
    <w:p w:rsidR="00990799" w:rsidRPr="00F353B8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990799" w:rsidRPr="00F353B8" w:rsidRDefault="00990799" w:rsidP="00CB796B">
      <w:pPr>
        <w:pStyle w:val="Iniiaiieoaeno"/>
        <w:spacing w:line="240" w:lineRule="auto"/>
        <w:ind w:firstLine="284"/>
        <w:jc w:val="center"/>
        <w:outlineLvl w:val="0"/>
        <w:rPr>
          <w:b/>
          <w:sz w:val="24"/>
          <w:szCs w:val="24"/>
          <w:lang w:val="uk-UA"/>
        </w:rPr>
      </w:pPr>
      <w:r w:rsidRPr="00F353B8">
        <w:rPr>
          <w:b/>
          <w:sz w:val="24"/>
          <w:szCs w:val="24"/>
          <w:lang w:val="uk-UA"/>
        </w:rPr>
        <w:t>ПРОМИСЛОВЕ ВИРОБНИЦТВО</w:t>
      </w:r>
    </w:p>
    <w:tbl>
      <w:tblPr>
        <w:tblW w:w="107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050"/>
      </w:tblGrid>
      <w:tr w:rsidR="00CB796B" w:rsidRPr="00B50FD5" w:rsidTr="00421ED8">
        <w:trPr>
          <w:trHeight w:val="835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87DC3" w:rsidRPr="00B50FD5" w:rsidRDefault="00990799" w:rsidP="00CB796B">
            <w:pPr>
              <w:snapToGrid w:val="0"/>
              <w:rPr>
                <w:b/>
                <w:i/>
              </w:rPr>
            </w:pPr>
            <w:r w:rsidRPr="00B50FD5">
              <w:rPr>
                <w:b/>
                <w:i/>
              </w:rPr>
              <w:t>Аналіз роботи галузей промисловості</w:t>
            </w:r>
          </w:p>
          <w:p w:rsidR="00990799" w:rsidRPr="00B50FD5" w:rsidRDefault="00990799" w:rsidP="00CB796B">
            <w:pPr>
              <w:jc w:val="center"/>
            </w:pP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За інформацією Головного управління статистики у Вінницькій області у січні-березні 2016 року індекс промислового виробництва склав 92,2% до відповідного періоду 2015 року, а виробництво у березні 2016 року збільшено на 1,0% у зрівнянні з показником лютого 2016 року та зменшено на 12,8% від рівня відповідного місяця 2015 року.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Серед областей України Вінницька область за результатами роботи підприємств промисловості за січень-березень 2016 року посідає 22 місце (індекс промислової продукції по Україні становить 103,7%).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У січні-березні 2016 року порівняно з відповідним періодом минулого року обсяги виробництва продукції у добувній та переробній промисловості збільшились на 5,8%, у переробній промисловості збільшення обсягів становить 7,1% (за рахунок збільшення обсягів у харчовій (7,5%), деревообробній (4,3%), фармацевтичній (93,2%), машинобудівній (15,0%), на підприємствах з виробництва будівельних матеріалів (39,5%).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Так, у харчовій галузі за 3 місяці 2016 року  відбулось зростання в 1,7 рази у виробництві заморожених м’яса птиці, на 40,4% – субпродуктів харчових птиці, на 38,1% – м’яса яловичини.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На підприємствах з виробництва жирів на 23,3% збільшився випуск олії соняшникової нерафінованої.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 xml:space="preserve">У молочній промисловості збільшилось виробництво молока та вершків сухих на 24,1%. 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 xml:space="preserve">На 16,9% збільшився випуск борошна, на 45,1%  - виробництво горілки з вмістом спирту менше 45,4%, на 26,8% – вод газованих інших. 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Разом з тим, у деревообробній галузі перевищено рівень січня–березня попереднього року у випуску пиломатеріалів – на 12,2%, вікон та дверей з деревини – на 20,8%.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За звітний період поточного року у виробництві обладнання зв’язку в 1,7 рази збільшено випуск приладів електричних сигналізаційних для захисту від крадіжки або пожежі та апаратури подібної для використання в будівлях.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Крім того, одержано приріст у виробництві препаратів лікарських, що містять пеніцилін та інші антибіотики – в 2,4 рази.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У галузі виробництва будматеріалів в 1,7 рази більше вироблено збірних конструкцій для будівництва, на 3,4% – цегли керамічної невогнетривкої будівельної.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Проте у січні-березні 2016 року спостерігається зменшення обсягів виробництва у таких галузях як добувна (-38,3%), легка (-7,5%), хімічна (-44,4%), металообробки (-1,4%).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Продовжується падіння обсягів виробництва та постачання електроенергії, газу, пари та кондиційованого повітря. У січні-березні 2016 року зафіксовано зниження показника на 36,8% у зрівнянні з відповідним періодом 2015 року.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За січень-березень поточного року вироблено 902,2 млн. кВт. год електроенергії, що на 50,8% менше рівня попереднього року.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 xml:space="preserve">У січні–лютому 2016 року підприємствами області реалізовано промислової продукції (товарів, послуг) на суму 7098,9 </w:t>
            </w:r>
            <w:proofErr w:type="spellStart"/>
            <w:r w:rsidRPr="00B50FD5">
              <w:rPr>
                <w:bCs/>
                <w:iCs/>
              </w:rPr>
              <w:t>млн.грн</w:t>
            </w:r>
            <w:proofErr w:type="spellEnd"/>
            <w:r w:rsidRPr="00B50FD5">
              <w:rPr>
                <w:bCs/>
                <w:iCs/>
              </w:rPr>
              <w:t>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 xml:space="preserve">В структурі обсягів реалізованої промислової продукції найбільша частка (80,0%) припадає на переробну промисловість, з неї: 66,3% – на виробництво харчових продуктів, напоїв, 3,9% – на виготовлення виробів з деревини, виробництво паперу та поліграфічну діяльність, 2,8% – на виробництво хімічних речовин і хімічної продукції, 2,2% – на металургійне виробництво, виробництво готових металевих виробів, крім </w:t>
            </w:r>
            <w:r w:rsidRPr="00B50FD5">
              <w:rPr>
                <w:bCs/>
                <w:iCs/>
              </w:rPr>
              <w:lastRenderedPageBreak/>
              <w:t>машин і устаткування. Підприємствами з виробництва та постачання електроенергії, газу, пари та кондиційованого повітря реалізується 18,2% продукції.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В обсязі реалізованої продукції добувної і переробної промисловості 65,1% займали споживчі товари короткострокового використання, 14,5% –товари проміжного споживання, 1,3% – інвестиційні товари, 0,6% – споживчі товари тривалого використання та 18,5% – енергія.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 xml:space="preserve">У промисловості 12 районів та містах </w:t>
            </w:r>
            <w:proofErr w:type="spellStart"/>
            <w:r w:rsidRPr="00B50FD5">
              <w:rPr>
                <w:bCs/>
                <w:iCs/>
              </w:rPr>
              <w:t>Ладижин</w:t>
            </w:r>
            <w:proofErr w:type="spellEnd"/>
            <w:r w:rsidRPr="00B50FD5">
              <w:rPr>
                <w:bCs/>
                <w:iCs/>
              </w:rPr>
              <w:t xml:space="preserve">, Козятин і Хмільник питома вага реалізації споживчих товарів короткострокового використання перевищує </w:t>
            </w:r>
            <w:proofErr w:type="spellStart"/>
            <w:r w:rsidRPr="00B50FD5">
              <w:rPr>
                <w:bCs/>
                <w:iCs/>
              </w:rPr>
              <w:t>середньообласний</w:t>
            </w:r>
            <w:proofErr w:type="spellEnd"/>
            <w:r w:rsidRPr="00B50FD5">
              <w:rPr>
                <w:bCs/>
                <w:iCs/>
              </w:rPr>
              <w:t xml:space="preserve"> рівень.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 xml:space="preserve">В реалізації товарів проміжного споживання найбільша частка (61,8–100,0%) в </w:t>
            </w:r>
            <w:proofErr w:type="spellStart"/>
            <w:r w:rsidRPr="00B50FD5">
              <w:rPr>
                <w:bCs/>
                <w:iCs/>
              </w:rPr>
              <w:t>Калинівському</w:t>
            </w:r>
            <w:proofErr w:type="spellEnd"/>
            <w:r w:rsidRPr="00B50FD5">
              <w:rPr>
                <w:bCs/>
                <w:iCs/>
              </w:rPr>
              <w:t xml:space="preserve">, </w:t>
            </w:r>
            <w:proofErr w:type="spellStart"/>
            <w:r w:rsidRPr="00B50FD5">
              <w:rPr>
                <w:bCs/>
                <w:iCs/>
              </w:rPr>
              <w:t>Тиврівському</w:t>
            </w:r>
            <w:proofErr w:type="spellEnd"/>
            <w:r w:rsidRPr="00B50FD5">
              <w:rPr>
                <w:bCs/>
                <w:iCs/>
              </w:rPr>
              <w:t xml:space="preserve">, </w:t>
            </w:r>
            <w:proofErr w:type="spellStart"/>
            <w:r w:rsidRPr="00B50FD5">
              <w:rPr>
                <w:bCs/>
                <w:iCs/>
              </w:rPr>
              <w:t>Липовецькому</w:t>
            </w:r>
            <w:proofErr w:type="spellEnd"/>
            <w:r w:rsidRPr="00B50FD5">
              <w:rPr>
                <w:bCs/>
                <w:iCs/>
              </w:rPr>
              <w:t xml:space="preserve">,    Козятинському,  </w:t>
            </w:r>
            <w:proofErr w:type="spellStart"/>
            <w:r w:rsidRPr="00B50FD5">
              <w:rPr>
                <w:bCs/>
                <w:iCs/>
              </w:rPr>
              <w:t>Піщанському</w:t>
            </w:r>
            <w:proofErr w:type="spellEnd"/>
            <w:r w:rsidRPr="00B50FD5">
              <w:rPr>
                <w:bCs/>
                <w:iCs/>
              </w:rPr>
              <w:t xml:space="preserve">, Могилів-Подільському,  </w:t>
            </w:r>
            <w:proofErr w:type="spellStart"/>
            <w:r w:rsidRPr="00B50FD5">
              <w:rPr>
                <w:bCs/>
                <w:iCs/>
              </w:rPr>
              <w:t>Погребищенському</w:t>
            </w:r>
            <w:proofErr w:type="spellEnd"/>
            <w:r w:rsidRPr="00B50FD5">
              <w:rPr>
                <w:bCs/>
                <w:iCs/>
              </w:rPr>
              <w:t xml:space="preserve"> та </w:t>
            </w:r>
            <w:proofErr w:type="spellStart"/>
            <w:r w:rsidRPr="00B50FD5">
              <w:rPr>
                <w:bCs/>
                <w:iCs/>
              </w:rPr>
              <w:t>Теплицькому</w:t>
            </w:r>
            <w:proofErr w:type="spellEnd"/>
            <w:r w:rsidRPr="00B50FD5">
              <w:rPr>
                <w:bCs/>
                <w:iCs/>
              </w:rPr>
              <w:t xml:space="preserve"> районах.</w:t>
            </w:r>
          </w:p>
          <w:p w:rsidR="0055564F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По  інвестиційних товарах  найбільша  реалізація  у  Ямпільському (13,4%) і Барському (45,7%) районах та містах Жмеринка (15,7%) і Могилів-Подільський (31,1%).</w:t>
            </w:r>
          </w:p>
          <w:p w:rsidR="00870EE9" w:rsidRPr="00B50FD5" w:rsidRDefault="0055564F" w:rsidP="0055564F">
            <w:pPr>
              <w:suppressAutoHyphens/>
              <w:ind w:firstLine="709"/>
              <w:jc w:val="both"/>
              <w:rPr>
                <w:bCs/>
                <w:iCs/>
              </w:rPr>
            </w:pPr>
            <w:r w:rsidRPr="00B50FD5">
              <w:rPr>
                <w:bCs/>
                <w:iCs/>
              </w:rPr>
              <w:t>Споживчі товари тривалого використання реалізовували 3 райони і місто Вінниця.</w:t>
            </w:r>
          </w:p>
        </w:tc>
      </w:tr>
      <w:tr w:rsidR="00CB796B" w:rsidRPr="00B50FD5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870EE9" w:rsidRPr="00B50FD5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</w:rPr>
            </w:pPr>
          </w:p>
          <w:p w:rsidR="00870EE9" w:rsidRPr="00B50FD5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</w:rPr>
            </w:pPr>
          </w:p>
          <w:p w:rsidR="00870EE9" w:rsidRPr="00B50FD5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</w:rPr>
            </w:pPr>
          </w:p>
          <w:p w:rsidR="002A4EC4" w:rsidRPr="00B50FD5" w:rsidRDefault="002A4EC4" w:rsidP="00CB796B">
            <w:pPr>
              <w:tabs>
                <w:tab w:val="left" w:pos="3400"/>
                <w:tab w:val="center" w:pos="5191"/>
              </w:tabs>
              <w:snapToGrid w:val="0"/>
              <w:jc w:val="center"/>
              <w:rPr>
                <w:b/>
              </w:rPr>
            </w:pPr>
            <w:r w:rsidRPr="00B50FD5">
              <w:rPr>
                <w:b/>
              </w:rPr>
              <w:t>МАЛЕ ПІДПРИЄМНИЦТВО</w:t>
            </w:r>
          </w:p>
        </w:tc>
      </w:tr>
      <w:tr w:rsidR="00CB796B" w:rsidRPr="00B50FD5" w:rsidTr="008704F2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2A4EC4" w:rsidRPr="00B50FD5" w:rsidRDefault="002A4EC4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B50FD5">
              <w:rPr>
                <w:b/>
                <w:i/>
                <w:sz w:val="24"/>
                <w:szCs w:val="24"/>
              </w:rPr>
              <w:t>Мале підприємництво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>За  даними моніторингу у січні-березні 2016 року започаткували діяльність 1858 новостворених суб’єктів господарювання,  що на 7,6% більше  порівняно з 2015 роком, із яких 366 – юридичних осіб (на 19,6% більше) та 1492 – фізичних особи-підприємців (на 5,0% більше).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>Одночасно припинили господарську діяльність 1634 суб’єкти господарювання (70 – юридичних осіб та  1564 – фізичних осіб-підприємців), що  в 3,4  рази  менше порівняно з  2015 роком.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Найбільше новостворених суб’єктів господарювання  юридичних осіб в м. Вінниці  - 221, або 60,3 % від загальної кількості новостворених юридичних осіб, у </w:t>
            </w:r>
            <w:proofErr w:type="spellStart"/>
            <w:r w:rsidRPr="00B50FD5">
              <w:t>Липовецькому</w:t>
            </w:r>
            <w:proofErr w:type="spellEnd"/>
            <w:r w:rsidRPr="00B50FD5">
              <w:t xml:space="preserve"> районі – 15, або 4,1%, у </w:t>
            </w:r>
            <w:proofErr w:type="spellStart"/>
            <w:r w:rsidRPr="00B50FD5">
              <w:t>Калинівському</w:t>
            </w:r>
            <w:proofErr w:type="spellEnd"/>
            <w:r w:rsidRPr="00B50FD5">
              <w:t xml:space="preserve"> районі - 11, або 3,0%, Тростянецькому районі – 10, або 2,7%. 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Найбільше новостворених фізичних осіб – підприємців: серед районів у Вінницькому (6,2% від загальної кількості  новостворених  фізичних  осіб -підприємців), </w:t>
            </w:r>
            <w:proofErr w:type="spellStart"/>
            <w:r w:rsidRPr="00B50FD5">
              <w:t>Калинівському</w:t>
            </w:r>
            <w:proofErr w:type="spellEnd"/>
            <w:r w:rsidRPr="00B50FD5">
              <w:t xml:space="preserve"> районі – 3,8%, Тульчинському районі – 3,7%, Барському районі – 3,5%. 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Серед  міст обласного значення: у </w:t>
            </w:r>
            <w:proofErr w:type="spellStart"/>
            <w:r w:rsidRPr="00B50FD5">
              <w:t>м.Вінниці</w:t>
            </w:r>
            <w:proofErr w:type="spellEnd"/>
            <w:r w:rsidRPr="00B50FD5">
              <w:t xml:space="preserve"> - 39,1%,  </w:t>
            </w:r>
            <w:proofErr w:type="spellStart"/>
            <w:r w:rsidRPr="00B50FD5">
              <w:t>м.Могилів</w:t>
            </w:r>
            <w:proofErr w:type="spellEnd"/>
            <w:r w:rsidRPr="00B50FD5">
              <w:t xml:space="preserve">-Подільському – 2,2%.  </w:t>
            </w:r>
          </w:p>
          <w:p w:rsidR="00D919AB" w:rsidRPr="00B50FD5" w:rsidRDefault="00D919AB" w:rsidP="00D919AB">
            <w:pPr>
              <w:suppressAutoHyphens/>
              <w:jc w:val="both"/>
            </w:pP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При цьому, сума надходжень до бюджетів усіх рівнів від діяльності суб’єктів малого підприємництва у І кварталі 2016 року становить 463,2 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 або 36,4% від загальних обсягів надходжень, що на 38,8% більше ніж у відповідному періоді  2015 року. 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Сума надходжень до місцевих бюджетів від діяльності суб’єктів малого підприємництва в порівнянні з І кварталом 2015 року  зросла на 29,4%, або на 58,0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і  становить   255,6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 їх частка в загальній сумі надходжень до місцевого бюджету складає 29,3%. </w:t>
            </w:r>
          </w:p>
          <w:p w:rsidR="002A4EC4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Від суб’єктів малого підприємництва, які працювали за спрощеною системою оподаткування (єдиний податок), надходження до бюджету у  І кварталі 2016 року майже на 33,5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більше, ніж у І кварталі 2015 року і вони складають 111,4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12,7% від загальної суми надходжень до місцевих бюджетів.</w:t>
            </w:r>
          </w:p>
        </w:tc>
      </w:tr>
      <w:tr w:rsidR="00CB796B" w:rsidRPr="00B50FD5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B553A7" w:rsidRPr="00B50FD5" w:rsidRDefault="00B553A7" w:rsidP="00D919AB">
            <w:pPr>
              <w:pStyle w:val="32"/>
              <w:suppressAutoHyphens/>
              <w:spacing w:after="0"/>
              <w:ind w:firstLine="709"/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B553A7" w:rsidRPr="00B50FD5" w:rsidRDefault="00B553A7" w:rsidP="00D919AB">
            <w:pPr>
              <w:pStyle w:val="32"/>
              <w:suppressAutoHyphens/>
              <w:spacing w:after="0"/>
              <w:ind w:firstLine="709"/>
              <w:jc w:val="center"/>
              <w:outlineLvl w:val="0"/>
              <w:rPr>
                <w:sz w:val="24"/>
                <w:szCs w:val="24"/>
              </w:rPr>
            </w:pPr>
            <w:r w:rsidRPr="00B50FD5">
              <w:rPr>
                <w:b/>
                <w:sz w:val="24"/>
                <w:szCs w:val="24"/>
              </w:rPr>
              <w:t>ІНВЕСТИЦІЙНА ДІЯЛЬНІСТЬ ТА ГРОШОВО-КРЕДИТНИЙ РИНОК</w:t>
            </w:r>
          </w:p>
        </w:tc>
      </w:tr>
      <w:tr w:rsidR="00B553A7" w:rsidRPr="00B50FD5" w:rsidTr="00FE0937">
        <w:trPr>
          <w:trHeight w:val="274"/>
        </w:trPr>
        <w:tc>
          <w:tcPr>
            <w:tcW w:w="1702" w:type="dxa"/>
          </w:tcPr>
          <w:p w:rsidR="00B553A7" w:rsidRPr="00B50FD5" w:rsidRDefault="00B553A7" w:rsidP="00CB796B">
            <w:pPr>
              <w:snapToGrid w:val="0"/>
              <w:jc w:val="both"/>
              <w:rPr>
                <w:b/>
                <w:i/>
                <w:iCs/>
              </w:rPr>
            </w:pPr>
            <w:r w:rsidRPr="00B50FD5">
              <w:rPr>
                <w:b/>
                <w:i/>
                <w:iCs/>
              </w:rPr>
              <w:t xml:space="preserve">Розвиток </w:t>
            </w:r>
          </w:p>
          <w:p w:rsidR="00B553A7" w:rsidRPr="00B50FD5" w:rsidRDefault="00B553A7" w:rsidP="00CB796B">
            <w:pPr>
              <w:jc w:val="both"/>
              <w:rPr>
                <w:b/>
                <w:i/>
                <w:iCs/>
              </w:rPr>
            </w:pPr>
            <w:r w:rsidRPr="00B50FD5">
              <w:rPr>
                <w:b/>
                <w:i/>
                <w:iCs/>
              </w:rPr>
              <w:t xml:space="preserve">будівельної </w:t>
            </w:r>
          </w:p>
          <w:p w:rsidR="00B553A7" w:rsidRPr="00B50FD5" w:rsidRDefault="00B553A7" w:rsidP="00CB796B">
            <w:pPr>
              <w:pStyle w:val="32"/>
              <w:spacing w:after="0"/>
              <w:rPr>
                <w:b/>
                <w:i/>
                <w:iCs/>
                <w:sz w:val="24"/>
                <w:szCs w:val="24"/>
              </w:rPr>
            </w:pPr>
            <w:r w:rsidRPr="00B50FD5">
              <w:rPr>
                <w:b/>
                <w:i/>
                <w:iCs/>
                <w:sz w:val="24"/>
                <w:szCs w:val="24"/>
              </w:rPr>
              <w:lastRenderedPageBreak/>
              <w:t>справи</w:t>
            </w:r>
          </w:p>
        </w:tc>
        <w:tc>
          <w:tcPr>
            <w:tcW w:w="9050" w:type="dxa"/>
          </w:tcPr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lastRenderedPageBreak/>
              <w:t xml:space="preserve">Будівельними організаціями області за січень-березень 2016 року виконані будівельні роботи на суму  286,2 млн. грн. </w:t>
            </w:r>
            <w:r w:rsidRPr="00B50FD5">
              <w:rPr>
                <w:i/>
                <w:sz w:val="24"/>
                <w:szCs w:val="24"/>
              </w:rPr>
              <w:t>(10 місце серед регіонів України)</w:t>
            </w:r>
            <w:r w:rsidRPr="00B50FD5">
              <w:rPr>
                <w:sz w:val="24"/>
                <w:szCs w:val="24"/>
              </w:rPr>
              <w:t xml:space="preserve">. 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50FD5">
              <w:rPr>
                <w:sz w:val="24"/>
                <w:szCs w:val="24"/>
                <w:lang w:val="ru-RU"/>
              </w:rPr>
              <w:lastRenderedPageBreak/>
              <w:t xml:space="preserve">За характером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обсяги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розподілились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таким чином: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50FD5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роботи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з нового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технічного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переозброєння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– 91,3 %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обсягу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>;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50FD5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роботи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капітального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та </w:t>
            </w:r>
            <w:proofErr w:type="gramStart"/>
            <w:r w:rsidRPr="00B50FD5">
              <w:rPr>
                <w:sz w:val="24"/>
                <w:szCs w:val="24"/>
                <w:lang w:val="ru-RU"/>
              </w:rPr>
              <w:t xml:space="preserve">поточного 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ремонтів</w:t>
            </w:r>
            <w:proofErr w:type="spellEnd"/>
            <w:proofErr w:type="gramEnd"/>
            <w:r w:rsidRPr="00B50FD5">
              <w:rPr>
                <w:sz w:val="24"/>
                <w:szCs w:val="24"/>
                <w:lang w:val="ru-RU"/>
              </w:rPr>
              <w:t xml:space="preserve"> – 4,6</w:t>
            </w:r>
            <w:r w:rsidRPr="00B50FD5">
              <w:rPr>
                <w:sz w:val="24"/>
                <w:szCs w:val="24"/>
              </w:rPr>
              <w:t xml:space="preserve"> </w:t>
            </w:r>
            <w:r w:rsidRPr="00B50FD5">
              <w:rPr>
                <w:sz w:val="24"/>
                <w:szCs w:val="24"/>
                <w:lang w:val="ru-RU"/>
              </w:rPr>
              <w:t>% та 4,1</w:t>
            </w:r>
            <w:r w:rsidRPr="00B50FD5">
              <w:rPr>
                <w:sz w:val="24"/>
                <w:szCs w:val="24"/>
              </w:rPr>
              <w:t xml:space="preserve"> </w:t>
            </w:r>
            <w:r w:rsidRPr="00B50FD5">
              <w:rPr>
                <w:sz w:val="24"/>
                <w:szCs w:val="24"/>
                <w:lang w:val="ru-RU"/>
              </w:rPr>
              <w:t xml:space="preserve">%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>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50FD5">
              <w:rPr>
                <w:sz w:val="24"/>
                <w:szCs w:val="24"/>
                <w:lang w:val="ru-RU"/>
              </w:rPr>
              <w:t>Обсяги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виконаних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будівельних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за видами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будівельної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50FD5">
              <w:rPr>
                <w:sz w:val="24"/>
                <w:szCs w:val="24"/>
                <w:lang w:val="ru-RU"/>
              </w:rPr>
              <w:t>продукції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 становили</w:t>
            </w:r>
            <w:proofErr w:type="gramEnd"/>
            <w:r w:rsidRPr="00B50FD5">
              <w:rPr>
                <w:sz w:val="24"/>
                <w:szCs w:val="24"/>
                <w:lang w:val="ru-RU"/>
              </w:rPr>
              <w:t xml:space="preserve"> : 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50FD5">
              <w:rPr>
                <w:sz w:val="24"/>
                <w:szCs w:val="24"/>
                <w:lang w:val="ru-RU"/>
              </w:rPr>
              <w:t xml:space="preserve">- на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будівництві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будівель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– 176,0 млн. грн.,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61,5%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обсягу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>;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  <w:lang w:val="ru-RU"/>
              </w:rPr>
              <w:t xml:space="preserve">- на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інженерних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спорудах</w:t>
            </w:r>
            <w:proofErr w:type="spellEnd"/>
            <w:r w:rsidRPr="00B50FD5">
              <w:rPr>
                <w:sz w:val="24"/>
                <w:szCs w:val="24"/>
                <w:lang w:val="ru-RU"/>
              </w:rPr>
              <w:t xml:space="preserve"> – 110,2 млн. грн.</w:t>
            </w:r>
            <w:proofErr w:type="gramStart"/>
            <w:r w:rsidRPr="00B50FD5">
              <w:rPr>
                <w:sz w:val="24"/>
                <w:szCs w:val="24"/>
              </w:rPr>
              <w:t>,</w:t>
            </w:r>
            <w:r w:rsidRPr="00B50FD5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50FD5">
              <w:rPr>
                <w:sz w:val="24"/>
                <w:szCs w:val="24"/>
                <w:lang w:val="ru-RU"/>
              </w:rPr>
              <w:t>або</w:t>
            </w:r>
            <w:proofErr w:type="spellEnd"/>
            <w:proofErr w:type="gramEnd"/>
            <w:r w:rsidRPr="00B50FD5">
              <w:rPr>
                <w:sz w:val="24"/>
                <w:szCs w:val="24"/>
                <w:lang w:val="ru-RU"/>
              </w:rPr>
              <w:t xml:space="preserve">  38,5 %.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За даними Головного управління статистики</w:t>
            </w:r>
            <w:r w:rsidRPr="00B50FD5">
              <w:rPr>
                <w:bCs/>
                <w:iCs/>
                <w:sz w:val="24"/>
                <w:szCs w:val="24"/>
              </w:rPr>
              <w:t xml:space="preserve"> у Вінницькій області </w:t>
            </w:r>
            <w:r w:rsidRPr="00B50FD5">
              <w:rPr>
                <w:sz w:val="24"/>
                <w:szCs w:val="24"/>
              </w:rPr>
              <w:t xml:space="preserve">індекс будівельної продукції за січень-березень 2016 року становив  132,3 % </w:t>
            </w:r>
            <w:r w:rsidRPr="00B50FD5">
              <w:rPr>
                <w:i/>
                <w:sz w:val="24"/>
                <w:szCs w:val="24"/>
              </w:rPr>
              <w:t>(5 місце серед регіонів України)</w:t>
            </w:r>
            <w:r w:rsidRPr="00B50FD5">
              <w:rPr>
                <w:sz w:val="24"/>
                <w:szCs w:val="24"/>
              </w:rPr>
              <w:t>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За січень-грудень 2015 року підприємствами та організаціями області за рахунок усіх джерел фінансування освоєно 6989,9 млн. грн. капітальних інвестицій (10 місце серед регіонів України).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У порівнянних цінах на 2,5 % більше від обсягу капітальних інвестицій за відповідний період попереднього року (17 місце серед регіонів України).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Найвагомішу частку  капітальних інвестицій (99,5 % загального обсягу) освоєно в матеріальні активи, з яких:</w:t>
            </w:r>
          </w:p>
          <w:p w:rsidR="00D919AB" w:rsidRPr="00B50FD5" w:rsidRDefault="00D919AB" w:rsidP="00D919AB">
            <w:pPr>
              <w:pStyle w:val="33"/>
              <w:numPr>
                <w:ilvl w:val="0"/>
                <w:numId w:val="41"/>
              </w:numPr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у будівлі та споруди –  44,2 % усіх інвестицій;</w:t>
            </w:r>
          </w:p>
          <w:p w:rsidR="00D919AB" w:rsidRPr="00B50FD5" w:rsidRDefault="00D919AB" w:rsidP="00D919AB">
            <w:pPr>
              <w:pStyle w:val="33"/>
              <w:numPr>
                <w:ilvl w:val="0"/>
                <w:numId w:val="41"/>
              </w:numPr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у машини, обладнання та інвентар і транспортні засоби – 51,4 %.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Головним джерелом інвестування залишаються власні кошти підприємств та організацій, за рахунок яких освоєно 65,6 % загального обсягу капітальних інвестицій. 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Частка запозичених коштів, за рахунок кредитів банків та інших позик, становила 6,6 %. 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Кошти населення на будівництво житла складають 17,1 % капітальних інвестицій.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Кошти державного  бюджету – 2,3%,  місцевих бюджетів – 7,2%, інші джерела фінансування – 1,2 %.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Капітальні інвестиції у житлове будівництво становили 1274,3 млн. грн.    (18,2 % від загального обсягу), що на 28,8 % більше, ніж у січні-грудні 2014 року.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За  2015 рік прийнято в експлуатацію  391,4 тис. </w:t>
            </w:r>
            <w:proofErr w:type="spellStart"/>
            <w:r w:rsidRPr="00B50FD5">
              <w:rPr>
                <w:sz w:val="24"/>
                <w:szCs w:val="24"/>
              </w:rPr>
              <w:t>кв</w:t>
            </w:r>
            <w:proofErr w:type="spellEnd"/>
            <w:r w:rsidRPr="00B50FD5">
              <w:rPr>
                <w:sz w:val="24"/>
                <w:szCs w:val="24"/>
              </w:rPr>
              <w:t xml:space="preserve">. м загальної площі житла (9 місце серед регіонів України), у тому числі: </w:t>
            </w:r>
          </w:p>
          <w:p w:rsidR="00D919AB" w:rsidRPr="00B50FD5" w:rsidRDefault="00D919AB" w:rsidP="00D919AB">
            <w:pPr>
              <w:pStyle w:val="33"/>
              <w:numPr>
                <w:ilvl w:val="0"/>
                <w:numId w:val="45"/>
              </w:numPr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у містах – 251,6 тис. </w:t>
            </w:r>
            <w:proofErr w:type="spellStart"/>
            <w:r w:rsidRPr="00B50FD5">
              <w:rPr>
                <w:sz w:val="24"/>
                <w:szCs w:val="24"/>
              </w:rPr>
              <w:t>кв</w:t>
            </w:r>
            <w:proofErr w:type="spellEnd"/>
            <w:r w:rsidRPr="00B50FD5">
              <w:rPr>
                <w:sz w:val="24"/>
                <w:szCs w:val="24"/>
              </w:rPr>
              <w:t>. м загальної площі (64,3 %);</w:t>
            </w:r>
          </w:p>
          <w:p w:rsidR="00D919AB" w:rsidRPr="00B50FD5" w:rsidRDefault="00D919AB" w:rsidP="00D919AB">
            <w:pPr>
              <w:pStyle w:val="33"/>
              <w:numPr>
                <w:ilvl w:val="0"/>
                <w:numId w:val="45"/>
              </w:numPr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у сільській місцевості – 139,8 тис. </w:t>
            </w:r>
            <w:proofErr w:type="spellStart"/>
            <w:r w:rsidRPr="00B50FD5">
              <w:rPr>
                <w:sz w:val="24"/>
                <w:szCs w:val="24"/>
              </w:rPr>
              <w:t>кв</w:t>
            </w:r>
            <w:proofErr w:type="spellEnd"/>
            <w:r w:rsidRPr="00B50FD5">
              <w:rPr>
                <w:sz w:val="24"/>
                <w:szCs w:val="24"/>
              </w:rPr>
              <w:t xml:space="preserve">. м (35,7 %). 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>Обсяги прийнятого в експлуатацію житла збільшилися порівняно з відповідним періодом  2014 року на 36,1 % ( за обсягами - 9 місце серед регіонів України).</w:t>
            </w:r>
          </w:p>
          <w:p w:rsidR="00D919AB" w:rsidRPr="00B50FD5" w:rsidRDefault="00D919AB" w:rsidP="00D919A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Найбільше житла збудовано у </w:t>
            </w:r>
            <w:proofErr w:type="spellStart"/>
            <w:r w:rsidRPr="00B50FD5">
              <w:rPr>
                <w:sz w:val="24"/>
                <w:szCs w:val="24"/>
              </w:rPr>
              <w:t>м.Вінниці</w:t>
            </w:r>
            <w:proofErr w:type="spellEnd"/>
            <w:r w:rsidRPr="00B50FD5">
              <w:rPr>
                <w:sz w:val="24"/>
                <w:szCs w:val="24"/>
              </w:rPr>
              <w:t xml:space="preserve"> (38,9%). Ще у 6 регіонах (</w:t>
            </w:r>
            <w:proofErr w:type="spellStart"/>
            <w:r w:rsidRPr="00B50FD5">
              <w:rPr>
                <w:sz w:val="24"/>
                <w:szCs w:val="24"/>
              </w:rPr>
              <w:t>м.Хмільнику</w:t>
            </w:r>
            <w:proofErr w:type="spellEnd"/>
            <w:r w:rsidRPr="00B50FD5">
              <w:rPr>
                <w:sz w:val="24"/>
                <w:szCs w:val="24"/>
              </w:rPr>
              <w:t xml:space="preserve">, Вінницькому, Гайсинському, </w:t>
            </w:r>
            <w:proofErr w:type="spellStart"/>
            <w:r w:rsidRPr="00B50FD5">
              <w:rPr>
                <w:sz w:val="24"/>
                <w:szCs w:val="24"/>
              </w:rPr>
              <w:t>Тиврівському</w:t>
            </w:r>
            <w:proofErr w:type="spellEnd"/>
            <w:r w:rsidRPr="00B50FD5">
              <w:rPr>
                <w:sz w:val="24"/>
                <w:szCs w:val="24"/>
              </w:rPr>
              <w:t xml:space="preserve">, </w:t>
            </w:r>
            <w:proofErr w:type="spellStart"/>
            <w:r w:rsidRPr="00B50FD5">
              <w:rPr>
                <w:sz w:val="24"/>
                <w:szCs w:val="24"/>
              </w:rPr>
              <w:t>Калинівському</w:t>
            </w:r>
            <w:proofErr w:type="spellEnd"/>
            <w:r w:rsidRPr="00B50FD5">
              <w:rPr>
                <w:sz w:val="24"/>
                <w:szCs w:val="24"/>
              </w:rPr>
              <w:t xml:space="preserve"> та Бершадському районах) прийнято в експлуатацію 38,9% загального обсягу житла.</w:t>
            </w:r>
          </w:p>
          <w:p w:rsidR="00723ACF" w:rsidRPr="00B50FD5" w:rsidRDefault="00D919AB" w:rsidP="00D919AB">
            <w:pPr>
              <w:suppressAutoHyphens/>
              <w:ind w:firstLine="709"/>
              <w:jc w:val="both"/>
              <w:rPr>
                <w:lang w:val="ru-RU"/>
              </w:rPr>
            </w:pPr>
            <w:r w:rsidRPr="00B50FD5">
              <w:t>За рахунок коштів державного бюджету житлові будинки в експлуатацію не приймались.</w:t>
            </w:r>
          </w:p>
        </w:tc>
      </w:tr>
      <w:tr w:rsidR="00990799" w:rsidRPr="00B50FD5" w:rsidTr="00967880">
        <w:trPr>
          <w:trHeight w:val="284"/>
        </w:trPr>
        <w:tc>
          <w:tcPr>
            <w:tcW w:w="1702" w:type="dxa"/>
            <w:tcBorders>
              <w:bottom w:val="single" w:sz="4" w:space="0" w:color="auto"/>
            </w:tcBorders>
          </w:tcPr>
          <w:p w:rsidR="00990799" w:rsidRPr="00B50FD5" w:rsidRDefault="00990799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B50FD5">
              <w:rPr>
                <w:b/>
                <w:i/>
                <w:sz w:val="24"/>
                <w:szCs w:val="24"/>
              </w:rPr>
              <w:lastRenderedPageBreak/>
              <w:t>Іноземне</w:t>
            </w:r>
          </w:p>
          <w:p w:rsidR="00990799" w:rsidRPr="00B50FD5" w:rsidRDefault="00990799" w:rsidP="00CB796B">
            <w:pPr>
              <w:jc w:val="both"/>
              <w:rPr>
                <w:b/>
                <w:i/>
                <w:iCs/>
              </w:rPr>
            </w:pPr>
            <w:r w:rsidRPr="00B50FD5">
              <w:rPr>
                <w:b/>
                <w:i/>
              </w:rPr>
              <w:t>інвестуван</w:t>
            </w:r>
            <w:r w:rsidRPr="00B50FD5">
              <w:rPr>
                <w:b/>
                <w:i/>
                <w:iCs/>
              </w:rPr>
              <w:t>ня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t xml:space="preserve">Обсяг залучених з початку інвестування прямих іноземних інвестицій (акціонерного капіталу) в економіку області на 31 грудня 2015р. становив 187,1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США.  </w:t>
            </w:r>
          </w:p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t xml:space="preserve">Переважна більшість інвестицій (78,1% загального обсягу акціонерного капіталу) надійшла з країн ЄС – 146,2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., з інших країн світу – 40,9 </w:t>
            </w:r>
            <w:proofErr w:type="spellStart"/>
            <w:r w:rsidRPr="00B50FD5">
              <w:t>млн.дол</w:t>
            </w:r>
            <w:proofErr w:type="spellEnd"/>
            <w:r w:rsidRPr="00B50FD5">
              <w:t>. (21,9%).</w:t>
            </w:r>
          </w:p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t xml:space="preserve">У 2015р. в економіку області іноземними інвесторами вкладено 5,3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США та вилучено 1,2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прямих інвестицій (акціонерного капіталу). Зменшення вартості акціонерного капіталу за рахунок переоцінки, утрат та </w:t>
            </w:r>
            <w:proofErr w:type="spellStart"/>
            <w:r w:rsidRPr="00B50FD5">
              <w:t>перекласифікації</w:t>
            </w:r>
            <w:proofErr w:type="spellEnd"/>
            <w:r w:rsidRPr="00B50FD5">
              <w:t xml:space="preserve"> становило 40,1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., у тому числі за рахунок  курсової різниці – 39,2 </w:t>
            </w:r>
            <w:proofErr w:type="spellStart"/>
            <w:r w:rsidRPr="00B50FD5">
              <w:t>млн.дол</w:t>
            </w:r>
            <w:proofErr w:type="spellEnd"/>
            <w:r w:rsidRPr="00B50FD5">
              <w:t>.</w:t>
            </w:r>
          </w:p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t xml:space="preserve">До п’ятірки основних країн-інвесторів, на які припадає 68,0% загального обсягу прямих інвестицій, входять: Кіпр – 39,5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., Австрія – 32,3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., Франція – 27,3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., Німеччина – 15,4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., Польща – 12,6 </w:t>
            </w:r>
            <w:proofErr w:type="spellStart"/>
            <w:r w:rsidRPr="00B50FD5">
              <w:t>млн.дол</w:t>
            </w:r>
            <w:proofErr w:type="spellEnd"/>
            <w:r w:rsidRPr="00B50FD5">
              <w:t>.</w:t>
            </w:r>
          </w:p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lastRenderedPageBreak/>
              <w:t xml:space="preserve">На підприємствах промисловості зосереджено 125,2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(66,9%) загального обсягу прямих інвестицій в область, у </w:t>
            </w:r>
            <w:proofErr w:type="spellStart"/>
            <w:r w:rsidRPr="00B50FD5">
              <w:t>т.ч</w:t>
            </w:r>
            <w:proofErr w:type="spellEnd"/>
            <w:r w:rsidRPr="00B50FD5">
              <w:t xml:space="preserve">. переробної – 107,5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та добувної промисловості і розроблення кар’єрів – 17,1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Серед галузей переробної промисловості у виробництво харчових продуктів, напоїв і тютюнових виробів </w:t>
            </w:r>
            <w:proofErr w:type="spellStart"/>
            <w:r w:rsidRPr="00B50FD5">
              <w:t>унесено</w:t>
            </w:r>
            <w:proofErr w:type="spellEnd"/>
            <w:r w:rsidRPr="00B50FD5">
              <w:t xml:space="preserve"> 55,5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прямих інвестицій, виготовлення виробів з деревини, виробництво паперу та поліграфічну діяльність – 25,7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., виробництво хімічних речовин і хімічної продукції – 15,1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</w:t>
            </w:r>
          </w:p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t xml:space="preserve">На підприємствах сільського, лісового та рибного  господарства  акумульовано 24,5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(13,1% загального обсягу) прямих інвестицій, в організаціях, що діють у сфері адміністративного та допоміжного обслуговування – 14,3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(7,6%), на підприємствах, що здійснюють операції з нерухомим майном – 7,4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(4,0%), оптової та роздрібної торгівлі; ремонту автотранспортних засобів і мотоциклів –7,0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(3,7%).  </w:t>
            </w:r>
          </w:p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t xml:space="preserve">Вагому частку (45,0%) іноземного капіталу зосереджено у </w:t>
            </w:r>
            <w:proofErr w:type="spellStart"/>
            <w:r w:rsidRPr="00B50FD5">
              <w:t>м.Вінниці</w:t>
            </w:r>
            <w:proofErr w:type="spellEnd"/>
            <w:r w:rsidRPr="00B50FD5">
              <w:t xml:space="preserve"> – 84,1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Також, значні обсяги іноземних інвестицій зосереджено у Козятинському районі – 20,6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(11,0%), </w:t>
            </w:r>
            <w:proofErr w:type="spellStart"/>
            <w:r w:rsidRPr="00B50FD5">
              <w:t>Немирівському</w:t>
            </w:r>
            <w:proofErr w:type="spellEnd"/>
            <w:r w:rsidRPr="00B50FD5">
              <w:t xml:space="preserve"> – 14,4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(7,7%) та Барському – 8,7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(4,6%). Серед інших регіонів області провідні місця за обсягами іноземних інвестицій утримують: </w:t>
            </w:r>
            <w:proofErr w:type="spellStart"/>
            <w:r w:rsidRPr="00B50FD5">
              <w:t>м.Ладижин</w:t>
            </w:r>
            <w:proofErr w:type="spellEnd"/>
            <w:r w:rsidRPr="00B50FD5">
              <w:t xml:space="preserve">, </w:t>
            </w:r>
            <w:proofErr w:type="spellStart"/>
            <w:r w:rsidRPr="00B50FD5">
              <w:t>м.Козятин</w:t>
            </w:r>
            <w:proofErr w:type="spellEnd"/>
            <w:r w:rsidRPr="00B50FD5">
              <w:t xml:space="preserve"> та Тульчинський, </w:t>
            </w:r>
            <w:proofErr w:type="spellStart"/>
            <w:r w:rsidRPr="00B50FD5">
              <w:t>Липовецький</w:t>
            </w:r>
            <w:proofErr w:type="spellEnd"/>
            <w:r w:rsidRPr="00B50FD5">
              <w:t xml:space="preserve">, </w:t>
            </w:r>
            <w:proofErr w:type="spellStart"/>
            <w:r w:rsidRPr="00B50FD5">
              <w:t>Тиврівський</w:t>
            </w:r>
            <w:proofErr w:type="spellEnd"/>
            <w:r w:rsidRPr="00B50FD5">
              <w:t>, Вінницький райони.</w:t>
            </w:r>
          </w:p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t xml:space="preserve">Заборгованість підприємств області за кредитами та позиками, торговими кредитами та іншими зобов’язаннями (борговими інструментами) перед прямими іноземними інвесторами на 31 грудня 2015р. становила 47,2 </w:t>
            </w:r>
            <w:proofErr w:type="spellStart"/>
            <w:r w:rsidRPr="00B50FD5">
              <w:t>млн.дол</w:t>
            </w:r>
            <w:proofErr w:type="spellEnd"/>
            <w:r w:rsidRPr="00B50FD5">
              <w:t xml:space="preserve">. </w:t>
            </w:r>
          </w:p>
          <w:p w:rsidR="004877A9" w:rsidRPr="00B50FD5" w:rsidRDefault="004877A9" w:rsidP="004877A9">
            <w:pPr>
              <w:suppressAutoHyphens/>
              <w:ind w:firstLine="709"/>
              <w:contextualSpacing/>
              <w:jc w:val="both"/>
            </w:pPr>
            <w:r w:rsidRPr="00B50FD5">
              <w:t xml:space="preserve">Обсяг прямих інвестицій (акціонерного капіталу) з області в економіку країн світу на 31 грудня 2015р. становив 94,1 </w:t>
            </w:r>
            <w:proofErr w:type="spellStart"/>
            <w:r w:rsidRPr="00B50FD5">
              <w:t>тис.дол</w:t>
            </w:r>
            <w:proofErr w:type="spellEnd"/>
            <w:r w:rsidRPr="00B50FD5">
              <w:t xml:space="preserve">. </w:t>
            </w:r>
          </w:p>
          <w:p w:rsidR="00E97521" w:rsidRPr="00B50FD5" w:rsidRDefault="00E97521" w:rsidP="00CB6667">
            <w:pPr>
              <w:tabs>
                <w:tab w:val="left" w:pos="9639"/>
              </w:tabs>
              <w:suppressAutoHyphens/>
              <w:ind w:firstLine="709"/>
              <w:jc w:val="both"/>
              <w:rPr>
                <w:lang w:eastAsia="ru-RU"/>
              </w:rPr>
            </w:pPr>
          </w:p>
        </w:tc>
      </w:tr>
      <w:tr w:rsidR="00921422" w:rsidRPr="00B50FD5" w:rsidTr="00967880">
        <w:trPr>
          <w:trHeight w:val="2692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1422" w:rsidRPr="00B50FD5" w:rsidRDefault="00921422" w:rsidP="00CB796B">
            <w:pPr>
              <w:pStyle w:val="afb"/>
              <w:snapToGrid w:val="0"/>
              <w:jc w:val="left"/>
              <w:rPr>
                <w:i/>
                <w:iCs/>
              </w:rPr>
            </w:pPr>
            <w:r w:rsidRPr="00B50FD5">
              <w:rPr>
                <w:i/>
              </w:rPr>
              <w:lastRenderedPageBreak/>
              <w:t>Готівковий обіг</w:t>
            </w: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>Стан готівкового обігу за січень-березень 2016 року в порівнянні з аналогічним періодом минулого року в цілому по області характеризувався ростом як надходжень готівки до кас банківських  установ так і видач із них.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Відповідно до даних Представництва Національного банку України у Вінницькій області обсяги надходжень готівки до кас банків за січень-березень 2016 року склали 10,26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., що на 995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або на 11% перевищує показники січня-березня 2015 року. 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В розрізі статей, надходження готівки склали: торговельна виручка 3,86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. (на 44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або на 1% більше, ніж у відповідному періоді 2015 року); на рахунки за вкладами фізичних осіб – 970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(відповідно на 244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або на 34,0% більше); від продажу іноземної валюти – 59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(на 29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або на 33% менше); від усіх видів платних послуг – 853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(відповідно на 140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20% більше) тощо.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Основним джерелом надходження готівки до кас банківських установ залишалась торговельна мережа, через яку вилучалося 38% усієї готівки, що на 3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 менше ніж у відповідному періоді минулого року. 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Загальні обсяги готівки яка була видана з кас банків області у січні-березні 2016 року, склали 9,9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. і в порівнянні з відповідним періодом 2015 року збільшились на 925 </w:t>
            </w:r>
            <w:proofErr w:type="spellStart"/>
            <w:r w:rsidRPr="00B50FD5">
              <w:t>млн.грн</w:t>
            </w:r>
            <w:proofErr w:type="spellEnd"/>
            <w:r w:rsidRPr="00B50FD5">
              <w:t>. або на 10%.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>В тому числі в розрізі статей обсяги видачі готівки склали: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- з використанням платіжних карток 6,49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. і зросли до січня-березня 2015 року на 17%, або на 944 </w:t>
            </w:r>
            <w:proofErr w:type="spellStart"/>
            <w:r w:rsidRPr="00B50FD5">
              <w:t>млн.грн</w:t>
            </w:r>
            <w:proofErr w:type="spellEnd"/>
            <w:r w:rsidRPr="00B50FD5">
              <w:t>.;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- підкріплення підприємств поштового зв’язку на виплату пенсій – 1,1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. (на 2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0,2% менше),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- з рахунків за вкладами фізичних осіб – 716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(на 298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29% менше),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- на придбання іноземної валюти – 429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(на 233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в 2,2 рази більше)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- на виплати, пов’язані з оплатою праці – 298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(на 37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14% більше),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lastRenderedPageBreak/>
              <w:t xml:space="preserve">- на купівлю товарів, оплату послуг і за виконані роботи – 363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(на 2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1% менше),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- на видачу кредитів готівкою – 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(на 4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в 2 рази більше) тощо.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Водночас, безготівкові перерахування пенсій і допомог на поточні рахунки фізичних осіб в січні-березні 2016 року  в порівнянні з відповідним періодом попереднього року зменшились на 237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на 18,0% і склали 1,07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. (зменшення відбулось у зв’язку з достроковою виплатою Пенсійним фондом України у грудні 2015 року пенсій січня 2016 року). Безготівкові зарахування заробітної плати та інших видів оплати праці збільшились на 166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9%  і склали 2,09 </w:t>
            </w:r>
            <w:proofErr w:type="spellStart"/>
            <w:r w:rsidRPr="00B50FD5">
              <w:t>млрд.грн</w:t>
            </w:r>
            <w:proofErr w:type="spellEnd"/>
            <w:r w:rsidRPr="00B50FD5">
              <w:t>.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  <w:r w:rsidRPr="00B50FD5">
              <w:t xml:space="preserve">Безготівкові розрахунки із використанням платіжних карток склали 808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що на 198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на 32,0% більше в порівнянні з аналогічним періодом минулого року. Безготівкові  розрахунки фізичних осіб за товари, послуги та інші перерахування збільшились на 149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на 34,0%  і склали 592 </w:t>
            </w:r>
            <w:proofErr w:type="spellStart"/>
            <w:r w:rsidRPr="00B50FD5">
              <w:t>млн.грн</w:t>
            </w:r>
            <w:proofErr w:type="spellEnd"/>
            <w:r w:rsidRPr="00B50FD5">
              <w:t>.</w:t>
            </w:r>
          </w:p>
          <w:p w:rsidR="00921422" w:rsidRPr="00B50FD5" w:rsidRDefault="00967880" w:rsidP="00967880">
            <w:pPr>
              <w:tabs>
                <w:tab w:val="left" w:pos="742"/>
              </w:tabs>
              <w:suppressAutoHyphens/>
              <w:ind w:firstLine="709"/>
              <w:jc w:val="both"/>
            </w:pPr>
            <w:r w:rsidRPr="00B50FD5">
              <w:t xml:space="preserve">За січень-березень 2016 року обсяги надходжень готівки до кас банківських установ перевищували обсяги її видатків з кас банківських установ, що призвело до вилучення готівки з обігу в сумі 345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В порівнянні з аналогічним періодом минулого року вилучення готівки з обігу збільшилось на 70 </w:t>
            </w:r>
            <w:proofErr w:type="spellStart"/>
            <w:r w:rsidRPr="00B50FD5">
              <w:t>млн.грн</w:t>
            </w:r>
            <w:proofErr w:type="spellEnd"/>
            <w:r w:rsidRPr="00B50FD5">
              <w:t>. або на 25%.</w:t>
            </w:r>
          </w:p>
        </w:tc>
      </w:tr>
      <w:tr w:rsidR="00967880" w:rsidRPr="00B50FD5" w:rsidTr="00967880">
        <w:trPr>
          <w:trHeight w:val="838"/>
        </w:trPr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67880" w:rsidRPr="00B50FD5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  <w:p w:rsidR="00967880" w:rsidRPr="00B50FD5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</w:tc>
        <w:tc>
          <w:tcPr>
            <w:tcW w:w="9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67880" w:rsidRPr="00B50FD5" w:rsidRDefault="00967880" w:rsidP="00967880">
            <w:pPr>
              <w:pStyle w:val="15"/>
            </w:pPr>
          </w:p>
          <w:p w:rsidR="00967880" w:rsidRPr="00B50FD5" w:rsidRDefault="00967880" w:rsidP="00967880">
            <w:pPr>
              <w:pStyle w:val="15"/>
            </w:pPr>
            <w:r w:rsidRPr="00B50FD5">
              <w:t>ЕФЕКТИВНІСТЬ РОБОТИ ГОСПОДАРСЬКОГО КОМПЛЕКСУ</w:t>
            </w: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</w:p>
        </w:tc>
      </w:tr>
      <w:tr w:rsidR="00967880" w:rsidRPr="00B50FD5" w:rsidTr="00967880">
        <w:trPr>
          <w:trHeight w:val="2692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67880" w:rsidRPr="00B50FD5" w:rsidRDefault="00967880" w:rsidP="00967880">
            <w:pPr>
              <w:pStyle w:val="ab"/>
              <w:snapToGrid w:val="0"/>
              <w:ind w:firstLine="0"/>
              <w:jc w:val="left"/>
              <w:rPr>
                <w:b/>
                <w:sz w:val="24"/>
              </w:rPr>
            </w:pPr>
            <w:bookmarkStart w:id="0" w:name="_GoBack"/>
            <w:bookmarkEnd w:id="0"/>
            <w:r w:rsidRPr="00B50FD5">
              <w:rPr>
                <w:b/>
                <w:i/>
                <w:sz w:val="24"/>
              </w:rPr>
              <w:t>Фінансовий результат господарської діяльності</w:t>
            </w:r>
            <w:r w:rsidRPr="00B50FD5">
              <w:rPr>
                <w:b/>
                <w:sz w:val="24"/>
              </w:rPr>
              <w:t xml:space="preserve"> (</w:t>
            </w:r>
            <w:r w:rsidRPr="00B50FD5">
              <w:rPr>
                <w:b/>
                <w:i/>
                <w:sz w:val="24"/>
              </w:rPr>
              <w:t>по бухгалтер</w:t>
            </w:r>
            <w:r w:rsidRPr="00B50FD5">
              <w:rPr>
                <w:b/>
                <w:i/>
                <w:sz w:val="24"/>
              </w:rPr>
              <w:softHyphen/>
              <w:t>ському об</w:t>
            </w:r>
            <w:r w:rsidRPr="00B50FD5">
              <w:rPr>
                <w:b/>
                <w:i/>
                <w:sz w:val="24"/>
              </w:rPr>
              <w:softHyphen/>
              <w:t>ліку</w:t>
            </w:r>
            <w:r w:rsidRPr="00B50FD5">
              <w:rPr>
                <w:b/>
                <w:sz w:val="24"/>
              </w:rPr>
              <w:t>)</w:t>
            </w:r>
          </w:p>
          <w:p w:rsidR="00967880" w:rsidRPr="00B50FD5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</w:tc>
        <w:tc>
          <w:tcPr>
            <w:tcW w:w="90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Незважаючи на зовнішні та внутрішні виклики минулого року, значна кількість суб’єктів господарської діяльності області спрацювали за 2015 рік  ефективно. 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Відповідно до попередніх даних Головного управління статистики у Вінницькій області за 2015 рік фінансовий результат діяльності великих та середніх підприємств області  становить 4833,7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що на 4449,1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в 12,6 разів більше рівня 2014 року (за 2014 рік 384,6 </w:t>
            </w:r>
            <w:proofErr w:type="spellStart"/>
            <w:r w:rsidRPr="00B50FD5">
              <w:t>млн.грн</w:t>
            </w:r>
            <w:proofErr w:type="spellEnd"/>
            <w:r w:rsidRPr="00B50FD5">
              <w:t>. прибутку).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proofErr w:type="spellStart"/>
            <w:r w:rsidRPr="00B50FD5">
              <w:t>Прибутково</w:t>
            </w:r>
            <w:proofErr w:type="spellEnd"/>
            <w:r w:rsidRPr="00B50FD5">
              <w:t xml:space="preserve"> спрацювали 78,3% (+5,1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.) підприємств і в порівнянні із 2014 роком    обсяг їх прибутку  зріс  в 2 рази, або на 3767,9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і складає 7505,8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Найбільший вплив на результати діяльності економіки області мала діяльність підприємств сільського, лісового та рибного господарства, які за 2015 рік спрацювали позитивним фінансовим результатом у сумі 4,3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. прибутку, який зріс до рівня 2014 року у 6,8 разів або майже на 3,7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. Питома вага прибуткових підприємств зросла на 3,9% і склала 87,1%. Загалом прибутковими підприємствами одержано майже 5,7 </w:t>
            </w:r>
            <w:proofErr w:type="spellStart"/>
            <w:r w:rsidRPr="00B50FD5">
              <w:t>млрд.грн</w:t>
            </w:r>
            <w:proofErr w:type="spellEnd"/>
            <w:r w:rsidRPr="00B50FD5">
              <w:t xml:space="preserve"> прибутків, що у 2,4 рази більше ніж у 2014 році. 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У структурі прибутку прибуткових підприємств в цілому по всіх видах діяльності 75,8% займає прибуток прибуткових підприємств сільського, лісового та рибного господарства. 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        Також значний вплив на результати діяльності економіки області мала діяльність промислових підприємств, які за 2015 рік спрацювали в цілому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 -  прибуток складає 562,5 млн. грн., тоді як у 2014 році було отримано 12,5 </w:t>
            </w:r>
            <w:proofErr w:type="spellStart"/>
            <w:r w:rsidRPr="00B50FD5">
              <w:t>млн.грн</w:t>
            </w:r>
            <w:proofErr w:type="spellEnd"/>
            <w:r w:rsidRPr="00B50FD5">
              <w:t>. збитку.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Питома вага прибуткових промислових підприємств склала 71,9% (+5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.). Сума їх прибутків (1440,6 </w:t>
            </w:r>
            <w:proofErr w:type="spellStart"/>
            <w:r w:rsidRPr="00B50FD5">
              <w:t>млн.грн</w:t>
            </w:r>
            <w:proofErr w:type="spellEnd"/>
            <w:r w:rsidRPr="00B50FD5">
              <w:t>.) зросла в порівнянні з 2014 роком  на 28,2% і займає 19,2% в структурі прибутку прибуткових підприємств в цілому по всіх видах економічної діяльності.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proofErr w:type="spellStart"/>
            <w:r w:rsidRPr="00B50FD5">
              <w:t>Прибутково</w:t>
            </w:r>
            <w:proofErr w:type="spellEnd"/>
            <w:r w:rsidRPr="00B50FD5">
              <w:t xml:space="preserve"> спрацювали підприємства майже всіх галузей промисловості (крім видів діяльності «добувна промисловість і розроблення кар’єрів» та «виготовлення виробів з деревини, паперу та поліграфічна діяльність»).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        Підприємства переробної промисловості за 2015 рік спрацювали із  прибутковим фінансовим результатом, сума якого 325,7 млн. грн., що на 235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в 3,6 рази більше рівня 2014 року (у 2014 році 90,7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 прибутку). Частка </w:t>
            </w:r>
            <w:proofErr w:type="spellStart"/>
            <w:r w:rsidRPr="00B50FD5">
              <w:lastRenderedPageBreak/>
              <w:t>прибутково</w:t>
            </w:r>
            <w:proofErr w:type="spellEnd"/>
            <w:r w:rsidRPr="00B50FD5">
              <w:t xml:space="preserve"> працюючих підприємств склала 77,4% (+8,3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.), їх прибуток зріс на 20,1% і склав 978,1 </w:t>
            </w:r>
            <w:proofErr w:type="spellStart"/>
            <w:r w:rsidRPr="00B50FD5">
              <w:t>млн.грн</w:t>
            </w:r>
            <w:proofErr w:type="spellEnd"/>
            <w:r w:rsidRPr="00B50FD5">
              <w:t>. (67,9% прибутків промисловості).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Серед галузей переробної промисловості із позитивним фінансовим результатом спрацювали підприємства з виробництва харчових продуктів, напоїв і тютюнових виробів. За  2015 рік вони отримали 89,3 млн. грн. прибутку, що на 94,9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в 2 рази менше ніж у 2014 році (у 2014 році – 184,2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 прибутку).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 спрацювали 77,1% (+11,1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.), сума прибутку харчових підприємств зросла  на 11,8% і склала 535,6 </w:t>
            </w:r>
            <w:proofErr w:type="spellStart"/>
            <w:r w:rsidRPr="00B50FD5">
              <w:t>млн.грн</w:t>
            </w:r>
            <w:proofErr w:type="spellEnd"/>
            <w:r w:rsidRPr="00B50FD5">
              <w:t>. (54,8% суми прибутку підприємств переробної промисловості).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В цілому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 серед інших спрацювали переробні підприємства таких видів діяльності: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- виробництво хімічних речовин і хімічної продукції – фінансовий результат становить 111,4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який в з 2014 роком скоротився на 30,4%, або на 48,6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на 14,3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 зменшилась частка прибуткових підприємств і складає 57,1%, а сума отриманого ними прибутку скоротилась на 27,5%  і склала майже 120,7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.; 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- машинобудування - фінансовий результат склав 111,2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обсяг якого в порівнянні з 2014 роком зріс у 1,8 рази або майже на 50,4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частка прибуткових підприємств становить 73,1% (до рівня 2014 року не змінилась), а обсяг їх прибутку зріс майже у 1,8 рази і складає 128,9 </w:t>
            </w:r>
            <w:proofErr w:type="spellStart"/>
            <w:r w:rsidRPr="00B50FD5">
              <w:t>млн.грн</w:t>
            </w:r>
            <w:proofErr w:type="spellEnd"/>
            <w:r w:rsidRPr="00B50FD5">
              <w:t>.;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- металургійне виробництво, виробництво готових металевих виробів, крім машин і устаткування – фінансовий результат становить 76,8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який в порівнянні з 2014 роком зріс майже 3,2 рази, або на 52,7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на 7,7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 зросла частка прибуткових підприємств і складає 84,6%, а сума отриманого ними прибутку зросла в 1,6 рази  і склала 79,1 </w:t>
            </w:r>
            <w:proofErr w:type="spellStart"/>
            <w:r w:rsidRPr="00B50FD5">
              <w:t>млн.грн</w:t>
            </w:r>
            <w:proofErr w:type="spellEnd"/>
            <w:r w:rsidRPr="00B50FD5">
              <w:t>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Також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 спрацювали за 2015 рік підприємства наступних видів діяльності: текстильне виробництво, виробництво одягу, шкіри, виробів зі шкіри та інших матеріалів (результат 25,1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в порівнянні з 2014 роком він зріс майже у 1,9 рази, 90% прибуткових підприємств);  виробництво гумових і пластмасових виробів, іншої неметалевої мінеральної продукції  (відповідно 31,5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у минулому році 14,8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збитку, 78,9% прибуткових підприємств);  виробництво меблів, іншої продукції; ремонт і монтаж машин і устаткування – (відповідно майже 17 </w:t>
            </w:r>
            <w:proofErr w:type="spellStart"/>
            <w:r w:rsidRPr="00B50FD5">
              <w:t>млн.грн</w:t>
            </w:r>
            <w:proofErr w:type="spellEnd"/>
            <w:r w:rsidRPr="00B50FD5">
              <w:t>. прибутку, в порівнянні з 2014 роком він зріс майже у 5 разів, 100% прибуткових підприємств).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Покращили протягом 2015 року ефективність господарської діяльності підприємства водопостачання, каналізації, поводження з відходами – спрацювали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 на суму 28,3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тоді як у 2014 році збиток склав 13,4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50% підприємств зазначеного виду діяльності спрацювали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, обсяг їх прибутків зріс в 11,6 рази і склав майже 30,4 </w:t>
            </w:r>
            <w:proofErr w:type="spellStart"/>
            <w:r w:rsidRPr="00B50FD5">
              <w:t>млн.грн</w:t>
            </w:r>
            <w:proofErr w:type="spellEnd"/>
            <w:r w:rsidRPr="00B50FD5">
              <w:t>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Підприємствами з постачання електроенергії, газу, пари та кондиційованого повітря - отримано 252,5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обсяг якого зріс в порівнянні із рівнем 2014 року на 48,5%, або на 82,4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50% підприємств зазначеного виду діяльності спрацювали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 (зменшились на 25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.), обсяг їх прибутків зріс на 21% і склав 298,8 </w:t>
            </w:r>
            <w:proofErr w:type="spellStart"/>
            <w:r w:rsidRPr="00B50FD5">
              <w:t>млн.грн</w:t>
            </w:r>
            <w:proofErr w:type="spellEnd"/>
            <w:r w:rsidRPr="00B50FD5">
              <w:t>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Серед підприємств непромислових видів економічної діяльності на покращання фінансового результату до оподаткування значно вплинула прибуткова в цілому діяльність підприємств оптової та роздрібної торгівлі; ремонту автотранспортних засобів і мотоциклів, сальдовий фінансовий результат 2015 рік яких склав 151,9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тоді як у 2014 році було отримано 71,2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збитку, 84% (збільшення на 12,6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.) підприємств спрацювали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 і сума їх прибутків склала 176,8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і зросла на 22,1%. 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Також спрацювали </w:t>
            </w:r>
            <w:proofErr w:type="spellStart"/>
            <w:r w:rsidRPr="00B50FD5">
              <w:t>прибутково</w:t>
            </w:r>
            <w:proofErr w:type="spellEnd"/>
            <w:r w:rsidRPr="00B50FD5">
              <w:t xml:space="preserve"> підприємства наступних видів діяльності: 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- будівництво – 66,2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який в порівнянні з 2014 роком зріс у 1,9 рази або на 32,1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 (78,6% прибуткових підприємств (ріст на 10,7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 ), сума прибутків зросла у 1,7 рази і складає  69,1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.); 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lastRenderedPageBreak/>
              <w:t xml:space="preserve">- інформація та телекомунікації – 45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який зріс у 1,6 рази або на 17,2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83,3% прибуткових підприємств отримали 47 </w:t>
            </w:r>
            <w:proofErr w:type="spellStart"/>
            <w:r w:rsidRPr="00B50FD5">
              <w:t>млн.грн</w:t>
            </w:r>
            <w:proofErr w:type="spellEnd"/>
            <w:r w:rsidRPr="00B50FD5">
              <w:t>. прибутку, який зріс майже у 1,7 рази);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- операції з нерухомим майном – 6,9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прибутку, який у 2014 році зріс у 17,5 рази або на 6,5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80% прибуткових підприємств отримали 8,1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 прибутку, який зріс у 7,6 рази;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- професійна, наукова та технічна діяльність –  спрацювали із прибутком у майже 5,3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який зріс на 25,2% або на 1058,7, всі 100% підприємств та організацій спрацювали </w:t>
            </w:r>
            <w:proofErr w:type="spellStart"/>
            <w:r w:rsidRPr="00B50FD5">
              <w:t>прибутково</w:t>
            </w:r>
            <w:proofErr w:type="spellEnd"/>
            <w:r w:rsidRPr="00B50FD5">
              <w:t>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- діяльність у сфері адміністративного та допоміжного обслуговування – 3,7 млн. грн. прибутку, тоді як у 2014 році сальдовий фінансовий результат становив 4,7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збитку, частка прибуткових підприємств 78,9% (зросла на 18,9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.), їх прибуток становить 4,7 </w:t>
            </w:r>
            <w:proofErr w:type="spellStart"/>
            <w:r w:rsidRPr="00B50FD5">
              <w:t>млн.грн</w:t>
            </w:r>
            <w:proofErr w:type="spellEnd"/>
            <w:r w:rsidRPr="00B50FD5">
              <w:t>. (зріс у 5,2 рази).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У 4,2 рази, або на 6,4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скоротили прибутки установи охорони здоров’я та надання  соціальної допомоги – отримано майже 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прибутку (частка прибуткових установ та організацій зменшилась  на 28,6 </w:t>
            </w:r>
            <w:proofErr w:type="spellStart"/>
            <w:r w:rsidRPr="00B50FD5">
              <w:t>в.п</w:t>
            </w:r>
            <w:proofErr w:type="spellEnd"/>
            <w:r w:rsidRPr="00B50FD5">
              <w:t xml:space="preserve">. і  становить 71,4%, сума їх прибутків скоротилась майже у 3,7 рази, і склала 2,3 </w:t>
            </w:r>
            <w:proofErr w:type="spellStart"/>
            <w:r w:rsidRPr="00B50FD5">
              <w:t>млн.грн</w:t>
            </w:r>
            <w:proofErr w:type="spellEnd"/>
            <w:r w:rsidRPr="00B50FD5">
              <w:t>.).</w:t>
            </w: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</w:p>
          <w:p w:rsidR="00967880" w:rsidRPr="00B50FD5" w:rsidRDefault="00967880" w:rsidP="00CD4DF8">
            <w:pPr>
              <w:suppressAutoHyphens/>
              <w:ind w:firstLine="709"/>
              <w:jc w:val="both"/>
            </w:pPr>
            <w:r w:rsidRPr="00B50FD5">
              <w:t xml:space="preserve">На основі 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області. За 2015 рік сума збитків збиткових підприємств скоротилась проти 2014 року на 20,3% і становить 2,7 </w:t>
            </w:r>
            <w:proofErr w:type="spellStart"/>
            <w:r w:rsidRPr="00B50FD5">
              <w:t>млрд.грн</w:t>
            </w:r>
            <w:proofErr w:type="spellEnd"/>
            <w:r w:rsidRPr="00B50FD5">
              <w:t>.  В той же час, на 5,1 відсотковий пункт скоротилась питома вага підприємств, які отримали в результаті господарської діяльності збитковий фінансовий результат,  і склала  21,7% загальної кількості підприємств та організацій.</w:t>
            </w:r>
          </w:p>
        </w:tc>
      </w:tr>
      <w:tr w:rsidR="00967880" w:rsidRPr="00B50FD5" w:rsidTr="009B32B8">
        <w:trPr>
          <w:trHeight w:val="2692"/>
        </w:trPr>
        <w:tc>
          <w:tcPr>
            <w:tcW w:w="1702" w:type="dxa"/>
            <w:shd w:val="clear" w:color="auto" w:fill="FFFFFF" w:themeFill="background1"/>
          </w:tcPr>
          <w:p w:rsidR="000F3C52" w:rsidRPr="00B50FD5" w:rsidRDefault="000F3C52" w:rsidP="000F3C52">
            <w:pPr>
              <w:pStyle w:val="afb"/>
              <w:snapToGrid w:val="0"/>
              <w:rPr>
                <w:i/>
              </w:rPr>
            </w:pPr>
            <w:r w:rsidRPr="00B50FD5">
              <w:rPr>
                <w:i/>
              </w:rPr>
              <w:lastRenderedPageBreak/>
              <w:t>Проблемні</w:t>
            </w:r>
          </w:p>
          <w:p w:rsidR="00967880" w:rsidRPr="00B50FD5" w:rsidRDefault="000F3C52" w:rsidP="000F3C52">
            <w:pPr>
              <w:pStyle w:val="afb"/>
              <w:snapToGrid w:val="0"/>
              <w:jc w:val="left"/>
              <w:rPr>
                <w:i/>
              </w:rPr>
            </w:pPr>
            <w:r w:rsidRPr="00B50FD5">
              <w:rPr>
                <w:i/>
              </w:rPr>
              <w:t>питання</w:t>
            </w:r>
          </w:p>
        </w:tc>
        <w:tc>
          <w:tcPr>
            <w:tcW w:w="9050" w:type="dxa"/>
            <w:shd w:val="clear" w:color="auto" w:fill="FFFFFF" w:themeFill="background1"/>
          </w:tcPr>
          <w:p w:rsidR="000F3C52" w:rsidRPr="00B50FD5" w:rsidRDefault="000F3C52" w:rsidP="000F3C5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За 2015 рік в цілому промисловість спрацювала </w:t>
            </w:r>
            <w:proofErr w:type="spellStart"/>
            <w:r w:rsidRPr="00B50FD5">
              <w:rPr>
                <w:sz w:val="24"/>
                <w:szCs w:val="24"/>
              </w:rPr>
              <w:t>прибутково</w:t>
            </w:r>
            <w:proofErr w:type="spellEnd"/>
            <w:r w:rsidRPr="00B50FD5">
              <w:rPr>
                <w:sz w:val="24"/>
                <w:szCs w:val="24"/>
              </w:rPr>
              <w:t xml:space="preserve">, проте серед підприємств   промисловості  </w:t>
            </w:r>
            <w:proofErr w:type="spellStart"/>
            <w:r w:rsidRPr="00B50FD5">
              <w:rPr>
                <w:sz w:val="24"/>
                <w:szCs w:val="24"/>
              </w:rPr>
              <w:t>збитково</w:t>
            </w:r>
            <w:proofErr w:type="spellEnd"/>
            <w:r w:rsidRPr="00B50FD5">
              <w:rPr>
                <w:sz w:val="24"/>
                <w:szCs w:val="24"/>
              </w:rPr>
              <w:t xml:space="preserve"> спрацювали підприємства двох видів діяльності: </w:t>
            </w:r>
          </w:p>
          <w:p w:rsidR="000F3C52" w:rsidRPr="00B50FD5" w:rsidRDefault="000F3C52" w:rsidP="000F3C52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- добувна промисловість і розроблення кар’єрів - отримано 44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sz w:val="24"/>
                <w:szCs w:val="24"/>
              </w:rPr>
              <w:t xml:space="preserve">. збитку, який проти рівня 2014 року скоротився в 5,9 рази або на 215,8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sz w:val="24"/>
                <w:szCs w:val="24"/>
              </w:rPr>
              <w:t xml:space="preserve">. Частка збиткових підприємств становить 62,5% (зросла на 25 </w:t>
            </w:r>
            <w:proofErr w:type="spellStart"/>
            <w:r w:rsidRPr="00B50FD5">
              <w:rPr>
                <w:sz w:val="24"/>
                <w:szCs w:val="24"/>
              </w:rPr>
              <w:t>в.п</w:t>
            </w:r>
            <w:proofErr w:type="spellEnd"/>
            <w:r w:rsidRPr="00B50FD5">
              <w:rPr>
                <w:sz w:val="24"/>
                <w:szCs w:val="24"/>
              </w:rPr>
              <w:t xml:space="preserve">), а сума одержаних ними збитків склала 177,4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sz w:val="24"/>
                <w:szCs w:val="24"/>
              </w:rPr>
              <w:t xml:space="preserve">. (зменшились на 44,5%); </w:t>
            </w:r>
          </w:p>
          <w:p w:rsidR="000F3C52" w:rsidRPr="00B50FD5" w:rsidRDefault="000F3C52" w:rsidP="000F3C52">
            <w:pPr>
              <w:pStyle w:val="33"/>
              <w:suppressAutoHyphens/>
              <w:spacing w:after="0"/>
              <w:ind w:left="0" w:firstLine="709"/>
              <w:jc w:val="both"/>
              <w:rPr>
                <w:i/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- виготовлення виробів з деревини, паперу та поліграфічна діяльність – одержано 102,5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sz w:val="24"/>
                <w:szCs w:val="24"/>
              </w:rPr>
              <w:t xml:space="preserve">. збитку, який до 2014 року скоротився майже у 2,9 рази або на 190,1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sz w:val="24"/>
                <w:szCs w:val="24"/>
              </w:rPr>
              <w:t>.</w:t>
            </w:r>
            <w:r w:rsidRPr="00B50FD5">
              <w:rPr>
                <w:i/>
                <w:sz w:val="24"/>
                <w:szCs w:val="24"/>
              </w:rPr>
              <w:t xml:space="preserve"> </w:t>
            </w:r>
            <w:r w:rsidRPr="00B50FD5">
              <w:rPr>
                <w:sz w:val="24"/>
                <w:szCs w:val="24"/>
              </w:rPr>
              <w:t xml:space="preserve">Сума отриманих збитковими підприємствами збитків скоротилась майже у 2,6 рази і склала 117,5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i/>
                <w:sz w:val="24"/>
                <w:szCs w:val="24"/>
              </w:rPr>
              <w:t xml:space="preserve">. (частка збиткових підприємств становить 28,6%, зменшилась на 14,3 </w:t>
            </w:r>
            <w:proofErr w:type="spellStart"/>
            <w:r w:rsidRPr="00B50FD5">
              <w:rPr>
                <w:i/>
                <w:sz w:val="24"/>
                <w:szCs w:val="24"/>
              </w:rPr>
              <w:t>в.п</w:t>
            </w:r>
            <w:proofErr w:type="spellEnd"/>
            <w:r w:rsidRPr="00B50FD5">
              <w:rPr>
                <w:i/>
                <w:sz w:val="24"/>
                <w:szCs w:val="24"/>
              </w:rPr>
              <w:t>.).</w:t>
            </w:r>
          </w:p>
          <w:p w:rsidR="000F3C52" w:rsidRPr="00B50FD5" w:rsidRDefault="000F3C52" w:rsidP="000F3C52">
            <w:pPr>
              <w:pStyle w:val="33"/>
              <w:suppressAutoHyphens/>
              <w:spacing w:after="0"/>
              <w:ind w:left="0" w:firstLine="709"/>
              <w:jc w:val="both"/>
              <w:rPr>
                <w:i/>
                <w:sz w:val="24"/>
                <w:szCs w:val="24"/>
              </w:rPr>
            </w:pPr>
            <w:r w:rsidRPr="00B50FD5">
              <w:rPr>
                <w:sz w:val="24"/>
                <w:szCs w:val="24"/>
              </w:rPr>
              <w:t xml:space="preserve">Значний  вплив на результати діяльності економіки області за 2015 рік має збиткова в цілому діяльність підприємств </w:t>
            </w:r>
            <w:r w:rsidRPr="00B50FD5">
              <w:rPr>
                <w:b/>
                <w:sz w:val="24"/>
                <w:szCs w:val="24"/>
              </w:rPr>
              <w:t xml:space="preserve">транспорту, складського господарства, поштової та кур’єрської діяльності, </w:t>
            </w:r>
            <w:r w:rsidRPr="00B50FD5">
              <w:rPr>
                <w:sz w:val="24"/>
                <w:szCs w:val="24"/>
              </w:rPr>
              <w:t xml:space="preserve">які отримали негативний сальдовий фінансовий результат у сумі 306,7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sz w:val="24"/>
                <w:szCs w:val="24"/>
              </w:rPr>
              <w:t xml:space="preserve">. збитку, обсяг якого в порівнянні із 2014 роком зріс на 33,2% або на 76,4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sz w:val="24"/>
                <w:szCs w:val="24"/>
              </w:rPr>
              <w:t xml:space="preserve">. Питома вага збиткових підприємств цього виду діяльності зменшилась на 4,3 </w:t>
            </w:r>
            <w:proofErr w:type="spellStart"/>
            <w:r w:rsidRPr="00B50FD5">
              <w:rPr>
                <w:sz w:val="24"/>
                <w:szCs w:val="24"/>
              </w:rPr>
              <w:t>в.п</w:t>
            </w:r>
            <w:proofErr w:type="spellEnd"/>
            <w:r w:rsidRPr="00B50FD5">
              <w:rPr>
                <w:sz w:val="24"/>
                <w:szCs w:val="24"/>
              </w:rPr>
              <w:t xml:space="preserve">. і становить 39,4%, а сума отриманих ними збитків збільшилась на 28,9% і склала 365,7 </w:t>
            </w:r>
            <w:proofErr w:type="spellStart"/>
            <w:r w:rsidRPr="00B50FD5">
              <w:rPr>
                <w:sz w:val="24"/>
                <w:szCs w:val="24"/>
              </w:rPr>
              <w:t>млн.грн</w:t>
            </w:r>
            <w:proofErr w:type="spellEnd"/>
            <w:r w:rsidRPr="00B50FD5">
              <w:rPr>
                <w:i/>
                <w:sz w:val="24"/>
                <w:szCs w:val="24"/>
              </w:rPr>
              <w:t xml:space="preserve">. </w:t>
            </w:r>
          </w:p>
          <w:p w:rsidR="000F3C52" w:rsidRPr="00B50FD5" w:rsidRDefault="000F3C52" w:rsidP="000F3C52">
            <w:pPr>
              <w:widowControl w:val="0"/>
              <w:suppressAutoHyphens/>
              <w:ind w:firstLine="709"/>
              <w:jc w:val="both"/>
            </w:pPr>
            <w:r w:rsidRPr="00B50FD5">
              <w:t xml:space="preserve">Також збитки отримано в результаті господарської діяльності підприємствами, які займаються </w:t>
            </w:r>
            <w:r w:rsidRPr="00B50FD5">
              <w:rPr>
                <w:b/>
              </w:rPr>
              <w:t xml:space="preserve">тимчасовим розміщенням й організацією харчування </w:t>
            </w:r>
            <w:r w:rsidRPr="00B50FD5">
              <w:rPr>
                <w:i/>
              </w:rPr>
              <w:t xml:space="preserve">– </w:t>
            </w:r>
            <w:r w:rsidRPr="00B50FD5">
              <w:t xml:space="preserve">2,2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збитку,  що зріс до рівня 2014 року майже у 3,3 рази, або на 1,5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</w:t>
            </w:r>
            <w:r w:rsidRPr="00B50FD5">
              <w:rPr>
                <w:i/>
              </w:rPr>
              <w:t xml:space="preserve">(частка збиткових підприємств не змінилась і становить 60%, а сума їх збитків зросла у 2,6 рази, і склала 2,5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  <w:sz w:val="22"/>
              </w:rPr>
              <w:t xml:space="preserve">.)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  <w:rPr>
                <w:sz w:val="16"/>
                <w:szCs w:val="16"/>
              </w:rPr>
            </w:pP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При проведенні аналізу фінансово-господарської діяльності підприємств області, можна відмітити основні чинники, що зумовлюють  їх неефективну роботу: 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1.  Значні втрати від курсових різниць.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2. Технічно та морально застаріле обладнання у більшості суб'єктів господарювання різних галузей економіки, що призводить до збільшення витрат на його обслуговування.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lastRenderedPageBreak/>
              <w:t>3. Збільшення витрат за рахунок зростання цін на сировину, матеріали, комплектуючі, енергоносії та тарифів на перевезення вантажів, а також значних сум витрат за надання маркетингових послуг 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4. Низька завантаженість виробничих </w:t>
            </w:r>
            <w:proofErr w:type="spellStart"/>
            <w:r w:rsidRPr="00B50FD5">
              <w:t>потужностей</w:t>
            </w:r>
            <w:proofErr w:type="spellEnd"/>
            <w:r w:rsidRPr="00B50FD5">
              <w:t xml:space="preserve"> суб'єктів господарювання і в результаті спад обсягів виробництва та реалізації продукції, виконання  робіт  та послуг.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5. Неможливість реалізації виконання раніше укладених договорів у зв’язку із рядом економічних і політичних факторів, які негативно вплинули на виконання зобов’язань, згідно договорів закупівлі-продажу, а також припинення господарської діяльності ряду суб'єктів господарювання.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6. Наявність великих обсягів взаємних </w:t>
            </w:r>
            <w:proofErr w:type="spellStart"/>
            <w:r w:rsidRPr="00B50FD5">
              <w:t>неплатежів</w:t>
            </w:r>
            <w:proofErr w:type="spellEnd"/>
            <w:r w:rsidRPr="00B50FD5">
              <w:t xml:space="preserve"> (значні суми дебіторської та кредиторської заборгованості).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7. Реалізація основних засобів за ціною, нижчою ніж залишкова вартість.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8. Збільшення загальновиробничих витрат та значний дефіцит обігових коштів, покриття якого за рахунок короткотермінових кредитів в умовах фінансової та банківської кризи в Україні є проблематичним.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9. Відсутність дієвого механізму залучення інвестицій для діяльності суб'єктів господарювання державного сектору економіки області.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10. Відсутність можливості реалізовувати продукцію у південні та східні регіони України в зв’язку із втратою частини споживачів продукції підприємств області із-за проведення там військових дій   та окупації Криму.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З метою досягнення беззбиткової діяльності суб’єктів господарювання  та нарощення надходжень до бюджету області в 2016 році виконуються «</w:t>
            </w:r>
            <w:r w:rsidRPr="00B50FD5">
              <w:rPr>
                <w:u w:val="single"/>
              </w:rPr>
              <w:t>Заходи щодо забезпечення економічного розвитку Вінницької області, подоланню збитковості підприємств та збільшення бази оподаткування на 2016 рік</w:t>
            </w:r>
            <w:r w:rsidRPr="00B50FD5">
              <w:t>», які затверджені першим заступником голови обласної державної адміністрації  від 24.02.2016 року №01.01-11/1276.</w:t>
            </w:r>
          </w:p>
          <w:p w:rsidR="000F3C52" w:rsidRPr="00B50FD5" w:rsidRDefault="000F3C52" w:rsidP="000F3C52">
            <w:pPr>
              <w:snapToGrid w:val="0"/>
              <w:ind w:firstLine="567"/>
              <w:jc w:val="both"/>
            </w:pPr>
          </w:p>
          <w:p w:rsidR="00967880" w:rsidRPr="00B50FD5" w:rsidRDefault="00967880" w:rsidP="00967880">
            <w:pPr>
              <w:suppressAutoHyphens/>
              <w:ind w:firstLine="709"/>
              <w:jc w:val="both"/>
            </w:pPr>
          </w:p>
        </w:tc>
      </w:tr>
    </w:tbl>
    <w:p w:rsidR="007733F6" w:rsidRPr="00B50FD5" w:rsidRDefault="007733F6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491A6D" w:rsidRPr="00B50FD5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491A6D" w:rsidRPr="00B50FD5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491A6D" w:rsidRPr="00B50FD5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680542" w:rsidRPr="00B50FD5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B50FD5">
        <w:rPr>
          <w:b/>
          <w:sz w:val="24"/>
          <w:szCs w:val="24"/>
        </w:rPr>
        <w:t>ПОДАТКОВІ НАДХОДЖЕННЯ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8930"/>
      </w:tblGrid>
      <w:tr w:rsidR="00A156B8" w:rsidRPr="00B50FD5" w:rsidTr="00251ED5">
        <w:trPr>
          <w:trHeight w:val="424"/>
        </w:trPr>
        <w:tc>
          <w:tcPr>
            <w:tcW w:w="1702" w:type="dxa"/>
            <w:shd w:val="clear" w:color="auto" w:fill="auto"/>
          </w:tcPr>
          <w:p w:rsidR="00A156B8" w:rsidRPr="00B50FD5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B50FD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Виконання показників Зведеного та Державного бюджетів</w:t>
            </w:r>
          </w:p>
        </w:tc>
        <w:tc>
          <w:tcPr>
            <w:tcW w:w="8930" w:type="dxa"/>
            <w:shd w:val="clear" w:color="auto" w:fill="auto"/>
          </w:tcPr>
          <w:p w:rsidR="000F3C52" w:rsidRPr="00B50FD5" w:rsidRDefault="000F3C52" w:rsidP="000F3C52">
            <w:pPr>
              <w:suppressAutoHyphens/>
              <w:snapToGrid w:val="0"/>
              <w:ind w:firstLine="709"/>
              <w:jc w:val="both"/>
            </w:pPr>
            <w:r w:rsidRPr="00B50FD5">
              <w:t xml:space="preserve">Відповідно до оперативних даних  Головного управління державної казначейської служби України у Вінницькій області, надходження до Зведеного бюджету області, з врахуванням платежів, які адмініструє Головне управління Державної фіскальної служби у Вінницькій області, Вінницька митниця ДФС та надходжень інших міністерств і відомств, зросли за січень-квітень 2016 року в порівнянні з січнем-квітнем 2015 року на 10,4%, або на 251,8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і становлять 2662,1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В тому числі надходження до Державного бюджету склали 1188,6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їх обсяг скоротився  на 15%, або на 209,7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В тому числі, відповідно до оперативних даних Головного управління ДФС у Вінницькій області протягом січня-квітня 2016 року до бюджетів усіх рівнів зібрано 2139,8 </w:t>
            </w:r>
            <w:proofErr w:type="spellStart"/>
            <w:r w:rsidRPr="00B50FD5">
              <w:t>млн.грн</w:t>
            </w:r>
            <w:proofErr w:type="spellEnd"/>
            <w:r w:rsidRPr="00B50FD5">
              <w:t>. податків і зборів, що на 25,8% (+439,4 </w:t>
            </w:r>
            <w:proofErr w:type="spellStart"/>
            <w:r w:rsidRPr="00B50FD5">
              <w:t>млн.грн</w:t>
            </w:r>
            <w:proofErr w:type="spellEnd"/>
            <w:r w:rsidRPr="00B50FD5">
              <w:t>.) більше ніж у січні-квітні 2015 року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До Державного бюджету в тому числі зібрано 921,9 </w:t>
            </w:r>
            <w:proofErr w:type="spellStart"/>
            <w:r w:rsidRPr="00B50FD5">
              <w:t>млн.грн</w:t>
            </w:r>
            <w:proofErr w:type="spellEnd"/>
            <w:r w:rsidRPr="00B50FD5">
              <w:t>., що на 52,8</w:t>
            </w:r>
            <w:r w:rsidRPr="00B50FD5">
              <w:rPr>
                <w:lang w:val="en-US"/>
              </w:rPr>
              <w:t> 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6,1%  більше аналогічного періоду минулого року.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Зменшення надходжень до державного бюджету пов’язано із переходом з 01.01.2016 року на податковий облік до спеціалізованих податкових органів великих платників податків Вінницької області (відповідно до наказу ДФС України від 08.09.2015 року №681).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  <w:rPr>
                <w:i/>
              </w:rPr>
            </w:pPr>
            <w:r w:rsidRPr="00B50FD5">
              <w:t xml:space="preserve">З урахуванням бюджетного відшкодування грошовими коштами податку на додану вартість </w:t>
            </w:r>
            <w:r w:rsidRPr="00B50FD5">
              <w:rPr>
                <w:i/>
              </w:rPr>
              <w:t xml:space="preserve">(319,8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>., ріст  до січня-квітня 2015 року на 47,1%)</w:t>
            </w:r>
            <w:r w:rsidRPr="00B50FD5">
              <w:t xml:space="preserve">, фактичні надходження до Зведеного бюджету за січень-квітень 2016 року  склали 1820,0 </w:t>
            </w:r>
            <w:proofErr w:type="spellStart"/>
            <w:r w:rsidRPr="00B50FD5">
              <w:lastRenderedPageBreak/>
              <w:t>млн.грн</w:t>
            </w:r>
            <w:proofErr w:type="spellEnd"/>
            <w:r w:rsidRPr="00B50FD5">
              <w:t>. (</w:t>
            </w:r>
            <w:r w:rsidRPr="00B50FD5">
              <w:rPr>
                <w:i/>
              </w:rPr>
              <w:t xml:space="preserve">зросли на 337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>., або на 22,7%)</w:t>
            </w:r>
            <w:r w:rsidRPr="00B50FD5">
              <w:t xml:space="preserve"> а до Державного бюджету - відповідно 602,1 </w:t>
            </w:r>
            <w:proofErr w:type="spellStart"/>
            <w:r w:rsidRPr="00B50FD5">
              <w:t>млн.грн</w:t>
            </w:r>
            <w:proofErr w:type="spellEnd"/>
            <w:r w:rsidRPr="00B50FD5">
              <w:rPr>
                <w:i/>
              </w:rPr>
              <w:t xml:space="preserve">. (скоротились на 49,7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>., або на 7,6%).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  <w:rPr>
                <w:i/>
              </w:rPr>
            </w:pPr>
            <w:r w:rsidRPr="00B50FD5">
              <w:t xml:space="preserve">Питома вага надходжень до державного бюджету у структурі бюджетів усіх рівнів зменшилась на 10,8 відсоткових пункти і складає 33,1% </w:t>
            </w:r>
            <w:r w:rsidRPr="00B50FD5">
              <w:rPr>
                <w:i/>
              </w:rPr>
              <w:t xml:space="preserve">(збір податків і зборів -  відповідно 43,1% та на 8  </w:t>
            </w:r>
            <w:proofErr w:type="spellStart"/>
            <w:r w:rsidRPr="00B50FD5">
              <w:rPr>
                <w:i/>
              </w:rPr>
              <w:t>в.п</w:t>
            </w:r>
            <w:proofErr w:type="spellEnd"/>
            <w:r w:rsidRPr="00B50FD5">
              <w:rPr>
                <w:i/>
              </w:rPr>
              <w:t>. менше).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В структурі надходжень до Зведеного бюджету по Вінницькій області за  січень-квітень 2016 року найбільшу питому вагу займають: податок з доходів фізичних осіб – 50,7% (</w:t>
            </w:r>
            <w:r w:rsidRPr="00B50FD5">
              <w:rPr>
                <w:i/>
              </w:rPr>
              <w:t xml:space="preserve">його сума становила 923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t xml:space="preserve">.), податок на прибуток – 12,5% </w:t>
            </w:r>
            <w:r w:rsidRPr="00B50FD5">
              <w:rPr>
                <w:i/>
              </w:rPr>
              <w:t xml:space="preserve">(227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 xml:space="preserve">.), </w:t>
            </w:r>
            <w:r w:rsidRPr="00B50FD5">
              <w:t>єдиний податок – 10,4 % (</w:t>
            </w:r>
            <w:r w:rsidRPr="00B50FD5">
              <w:rPr>
                <w:i/>
              </w:rPr>
              <w:t xml:space="preserve">189,5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 xml:space="preserve">.), </w:t>
            </w:r>
            <w:r w:rsidRPr="00B50FD5">
              <w:t>плата за землю – 10% (</w:t>
            </w:r>
            <w:r w:rsidRPr="00B50FD5">
              <w:rPr>
                <w:i/>
              </w:rPr>
              <w:t xml:space="preserve">182,8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>.</w:t>
            </w:r>
            <w:r w:rsidRPr="00B50FD5">
              <w:t xml:space="preserve">), акцизний податок з реалізації підакцизних товарів – 5,5% </w:t>
            </w:r>
            <w:r w:rsidRPr="00B50FD5">
              <w:rPr>
                <w:i/>
              </w:rPr>
              <w:t>(100,2 млн. грн.),</w:t>
            </w:r>
            <w:r w:rsidRPr="00B50FD5">
              <w:t xml:space="preserve"> військовий збір  - 4,5% </w:t>
            </w:r>
            <w:r w:rsidRPr="00B50FD5">
              <w:rPr>
                <w:i/>
              </w:rPr>
              <w:t xml:space="preserve">(82,5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>.)</w:t>
            </w:r>
            <w:r w:rsidRPr="00B50FD5">
              <w:t xml:space="preserve"> та інші.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За 4 місяці  2016 року  забезпечено приріст надходжень: податку на доходи фізичних осіб – в 1,5 рази (+321,8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.), податку на прибуток підприємств – на 25,3% (+45,9 </w:t>
            </w:r>
            <w:proofErr w:type="spellStart"/>
            <w:r w:rsidRPr="00B50FD5">
              <w:t>млн.грн</w:t>
            </w:r>
            <w:proofErr w:type="spellEnd"/>
            <w:r w:rsidRPr="00B50FD5">
              <w:t>.), військового збору – на 30% (+19,05</w:t>
            </w:r>
            <w:r w:rsidRPr="00B50FD5">
              <w:rPr>
                <w:lang w:val="en-US"/>
              </w:rPr>
              <w:t> </w:t>
            </w:r>
            <w:proofErr w:type="spellStart"/>
            <w:r w:rsidRPr="00B50FD5">
              <w:t>млн.грн</w:t>
            </w:r>
            <w:proofErr w:type="spellEnd"/>
            <w:r w:rsidRPr="00B50FD5">
              <w:t>.), частини прибутку господарських організацій - у 1,7 рази (+2,1 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.), збору у вигляді цільової надбавки до діючого тарифу на природний газ – у 15,6 рази (+ 7,8 </w:t>
            </w:r>
            <w:proofErr w:type="spellStart"/>
            <w:r w:rsidRPr="00B50FD5">
              <w:t>млн.грн</w:t>
            </w:r>
            <w:proofErr w:type="spellEnd"/>
            <w:r w:rsidRPr="00B50FD5">
              <w:t>.), єдиного податку – в 1,6 рази (+73,7</w:t>
            </w:r>
            <w:r w:rsidRPr="00B50FD5">
              <w:rPr>
                <w:lang w:val="en-US"/>
              </w:rPr>
              <w:t> </w:t>
            </w:r>
            <w:proofErr w:type="spellStart"/>
            <w:r w:rsidRPr="00B50FD5">
              <w:t>млн.грн</w:t>
            </w:r>
            <w:proofErr w:type="spellEnd"/>
            <w:r w:rsidRPr="00B50FD5">
              <w:t>.), плати за землю – на 39,3% (+51,5 </w:t>
            </w:r>
            <w:proofErr w:type="spellStart"/>
            <w:r w:rsidRPr="00B50FD5">
              <w:t>млн.грн</w:t>
            </w:r>
            <w:proofErr w:type="spellEnd"/>
            <w:r w:rsidRPr="00B50FD5">
              <w:t>.) тощо.</w:t>
            </w:r>
          </w:p>
          <w:p w:rsidR="00A156B8" w:rsidRPr="00B50FD5" w:rsidRDefault="00A156B8" w:rsidP="00634B71">
            <w:pPr>
              <w:tabs>
                <w:tab w:val="left" w:pos="9356"/>
                <w:tab w:val="left" w:pos="9639"/>
              </w:tabs>
              <w:ind w:firstLine="709"/>
              <w:jc w:val="both"/>
            </w:pPr>
          </w:p>
        </w:tc>
      </w:tr>
      <w:tr w:rsidR="00A156B8" w:rsidRPr="00B50FD5" w:rsidTr="00251ED5">
        <w:trPr>
          <w:trHeight w:val="2228"/>
        </w:trPr>
        <w:tc>
          <w:tcPr>
            <w:tcW w:w="1702" w:type="dxa"/>
            <w:shd w:val="clear" w:color="auto" w:fill="auto"/>
          </w:tcPr>
          <w:p w:rsidR="00A156B8" w:rsidRPr="00B50FD5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  <w:r w:rsidRPr="00B50FD5">
              <w:rPr>
                <w:rFonts w:cs="Times New Roman"/>
                <w:b/>
                <w:i/>
                <w:sz w:val="24"/>
              </w:rPr>
              <w:lastRenderedPageBreak/>
              <w:t>Податкова недоїмка</w:t>
            </w:r>
          </w:p>
          <w:p w:rsidR="00A156B8" w:rsidRPr="00B50FD5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930" w:type="dxa"/>
            <w:shd w:val="clear" w:color="auto" w:fill="auto"/>
          </w:tcPr>
          <w:p w:rsidR="000F3C52" w:rsidRPr="00B50FD5" w:rsidRDefault="000F3C52" w:rsidP="000F3C52">
            <w:pPr>
              <w:tabs>
                <w:tab w:val="left" w:pos="540"/>
                <w:tab w:val="left" w:pos="9540"/>
              </w:tabs>
              <w:suppressAutoHyphens/>
              <w:ind w:firstLine="709"/>
              <w:jc w:val="both"/>
            </w:pPr>
            <w:r w:rsidRPr="00B50FD5">
              <w:t xml:space="preserve">Станом на 01.04.2016 податковий борг до Зведеного бюджету, з урахуванням боргу банкрутів, складав 524,7 </w:t>
            </w:r>
            <w:proofErr w:type="spellStart"/>
            <w:r w:rsidRPr="00B50FD5">
              <w:t>млн.грн</w:t>
            </w:r>
            <w:proofErr w:type="spellEnd"/>
            <w:r w:rsidRPr="00B50FD5">
              <w:t>, з якого 390,9 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(74,5%) - борг з платежів до Державного бюджету. </w:t>
            </w:r>
          </w:p>
          <w:p w:rsidR="000F3C52" w:rsidRPr="00B50FD5" w:rsidRDefault="000F3C52" w:rsidP="000F3C52">
            <w:pPr>
              <w:tabs>
                <w:tab w:val="left" w:pos="540"/>
                <w:tab w:val="left" w:pos="9540"/>
              </w:tabs>
              <w:suppressAutoHyphens/>
              <w:ind w:firstLine="709"/>
              <w:jc w:val="both"/>
            </w:pPr>
            <w:r w:rsidRPr="00B50FD5">
              <w:t>З початку року податкова заборгованість по області скоротилася на 3,9 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на 0,7%. </w:t>
            </w:r>
          </w:p>
          <w:p w:rsidR="00A156B8" w:rsidRPr="00B50FD5" w:rsidRDefault="00A156B8" w:rsidP="00491A6D">
            <w:pPr>
              <w:tabs>
                <w:tab w:val="left" w:pos="540"/>
                <w:tab w:val="left" w:pos="9540"/>
              </w:tabs>
              <w:ind w:firstLine="539"/>
              <w:jc w:val="both"/>
            </w:pPr>
          </w:p>
        </w:tc>
      </w:tr>
      <w:tr w:rsidR="00A156B8" w:rsidRPr="00B50FD5" w:rsidTr="00251ED5">
        <w:trPr>
          <w:trHeight w:val="557"/>
        </w:trPr>
        <w:tc>
          <w:tcPr>
            <w:tcW w:w="1702" w:type="dxa"/>
            <w:shd w:val="clear" w:color="auto" w:fill="auto"/>
          </w:tcPr>
          <w:p w:rsidR="00A156B8" w:rsidRPr="00B50FD5" w:rsidRDefault="00A156B8" w:rsidP="00CB796B">
            <w:pPr>
              <w:snapToGrid w:val="0"/>
              <w:rPr>
                <w:b/>
                <w:i/>
              </w:rPr>
            </w:pPr>
            <w:r w:rsidRPr="00B50FD5">
              <w:rPr>
                <w:b/>
                <w:i/>
              </w:rPr>
              <w:t>Виконання показників бюджету області</w:t>
            </w:r>
          </w:p>
          <w:p w:rsidR="00A156B8" w:rsidRPr="00B50FD5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Відповідно до  оперативних даних Департаменту фінансів облдержадміністрації</w:t>
            </w:r>
            <w:r w:rsidRPr="00B50FD5">
              <w:rPr>
                <w:color w:val="76923C"/>
              </w:rPr>
              <w:t xml:space="preserve">      </w:t>
            </w:r>
            <w:r w:rsidRPr="00B50FD5">
              <w:t xml:space="preserve">за 4 місяці 2016 року до бюджету області  (загальний і спеціальний фонди) надійшло доходів без міжбюджетних трансфертів в сумі 1473,5 млн. грн., що становить 36,5% до плану </w:t>
            </w:r>
            <w:r w:rsidRPr="00B50FD5">
              <w:rPr>
                <w:bCs/>
              </w:rPr>
              <w:t>на рік</w:t>
            </w:r>
            <w:r w:rsidRPr="00B50FD5">
              <w:t xml:space="preserve">, затвердженого місцевими радами з врахуванням змін (заплановано 4041,6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 та 128,0% до планових показників на 4 місяці згідно помісячного розпису (заплановано 1151,0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.). Порівняно з відповідним періодом минулого року надходження доходів місцевих бюджетів збільшились на 461,4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45,6%.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У </w:t>
            </w:r>
            <w:proofErr w:type="spellStart"/>
            <w:r w:rsidRPr="00B50FD5">
              <w:t>т.ч</w:t>
            </w:r>
            <w:proofErr w:type="spellEnd"/>
            <w:r w:rsidRPr="00B50FD5">
              <w:t xml:space="preserve">. до </w:t>
            </w:r>
            <w:r w:rsidRPr="00B50FD5">
              <w:rPr>
                <w:bCs/>
              </w:rPr>
              <w:t>загального фонду</w:t>
            </w:r>
            <w:r w:rsidRPr="00B50FD5">
              <w:t xml:space="preserve"> бюджету області надійшло доходів без міжбюджетних трансфертів в сумі 1242,6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що становить 35,3%  плану на рік, затвердженого місцевими радами з врахуванням змін (заплановано 3517,6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 та 119,9% до планових показників на 4 місяці згідно помісячного розпису (заплановано 1036,0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.), понад план отримано 206,6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доходів..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Проти відповідного періоду минулого року надходження доходів (без міжбюджетних трансфертів) місцевих бюджетів </w:t>
            </w:r>
            <w:r w:rsidRPr="00B50FD5">
              <w:rPr>
                <w:bCs/>
              </w:rPr>
              <w:t>в абсолютній сумі</w:t>
            </w:r>
            <w:r w:rsidRPr="00B50FD5">
              <w:t xml:space="preserve"> збільшились на 393,1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або на 46,3%, а </w:t>
            </w:r>
            <w:r w:rsidRPr="00B50FD5">
              <w:rPr>
                <w:bCs/>
              </w:rPr>
              <w:t>у порівняних умовах</w:t>
            </w:r>
            <w:r w:rsidRPr="00B50FD5">
              <w:t xml:space="preserve"> – збільшились на 429,7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52,9%.</w:t>
            </w:r>
          </w:p>
          <w:p w:rsidR="000F3C52" w:rsidRPr="00B50FD5" w:rsidRDefault="000F3C52" w:rsidP="000F3C52">
            <w:pPr>
              <w:tabs>
                <w:tab w:val="left" w:pos="8505"/>
                <w:tab w:val="left" w:pos="9356"/>
              </w:tabs>
              <w:suppressAutoHyphens/>
              <w:ind w:firstLine="709"/>
              <w:jc w:val="both"/>
            </w:pPr>
            <w:r w:rsidRPr="00B50FD5">
              <w:t xml:space="preserve">Доходну частину бюджету до плану на 4 місяці виконано по всіх 36-ти бюджетах адміністративно-територіальних одиниць (міст обласного значення, бюджетів районів, об’єднаних територіальних громад та обласного).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З 697 сільських, селищних, міських (міст районного значення) рад виконали свої бюджети по доходах (без трансфертів) по планах на 4 місяці 2016 року 692 ради, або 99,3% їх загальної кількості. Не виконано лише 5 бюджетів (за 4 місяці 2015 року – 10 бюджетів).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</w:p>
          <w:p w:rsidR="000F3C52" w:rsidRPr="00B50FD5" w:rsidRDefault="000F3C52" w:rsidP="000F3C52">
            <w:pPr>
              <w:suppressAutoHyphens/>
              <w:ind w:firstLine="709"/>
              <w:jc w:val="both"/>
              <w:rPr>
                <w:rFonts w:eastAsia="MS Mincho"/>
              </w:rPr>
            </w:pPr>
            <w:r w:rsidRPr="00B50FD5">
              <w:rPr>
                <w:rFonts w:eastAsia="MS Mincho"/>
              </w:rPr>
              <w:t xml:space="preserve">Крім власних надходжень податків і зборів до загального фонду бюджету області отримано також 93,3 </w:t>
            </w:r>
            <w:proofErr w:type="spellStart"/>
            <w:r w:rsidRPr="00B50FD5">
              <w:rPr>
                <w:rFonts w:eastAsia="MS Mincho"/>
              </w:rPr>
              <w:t>млн.грн</w:t>
            </w:r>
            <w:proofErr w:type="spellEnd"/>
            <w:r w:rsidRPr="00B50FD5">
              <w:rPr>
                <w:rFonts w:eastAsia="MS Mincho"/>
              </w:rPr>
              <w:t xml:space="preserve">. дотацій, або 100,0% плану на 4 місяці,  та 2537,3 </w:t>
            </w:r>
            <w:proofErr w:type="spellStart"/>
            <w:r w:rsidRPr="00B50FD5">
              <w:rPr>
                <w:rFonts w:eastAsia="MS Mincho"/>
              </w:rPr>
              <w:t>млн.грн</w:t>
            </w:r>
            <w:proofErr w:type="spellEnd"/>
            <w:r w:rsidRPr="00B50FD5">
              <w:rPr>
                <w:rFonts w:eastAsia="MS Mincho"/>
              </w:rPr>
              <w:t xml:space="preserve">. субвенцій з державного бюджету, або 99,4% до плану на 4 місяці </w:t>
            </w:r>
            <w:r w:rsidRPr="00B50FD5">
              <w:rPr>
                <w:rFonts w:eastAsia="MS Mincho"/>
              </w:rPr>
              <w:lastRenderedPageBreak/>
              <w:t xml:space="preserve">(недоотримано 14,4 </w:t>
            </w:r>
            <w:proofErr w:type="spellStart"/>
            <w:r w:rsidRPr="00B50FD5">
              <w:rPr>
                <w:rFonts w:eastAsia="MS Mincho"/>
              </w:rPr>
              <w:t>млн.грн</w:t>
            </w:r>
            <w:proofErr w:type="spellEnd"/>
            <w:r w:rsidRPr="00B50FD5">
              <w:rPr>
                <w:rFonts w:eastAsia="MS Mincho"/>
              </w:rPr>
              <w:t xml:space="preserve">. субвенцій, у </w:t>
            </w:r>
            <w:proofErr w:type="spellStart"/>
            <w:r w:rsidRPr="00B50FD5">
              <w:rPr>
                <w:rFonts w:eastAsia="MS Mincho"/>
              </w:rPr>
              <w:t>т.ч</w:t>
            </w:r>
            <w:proofErr w:type="spellEnd"/>
            <w:r w:rsidRPr="00B50FD5">
              <w:rPr>
                <w:rFonts w:eastAsia="MS Mincho"/>
              </w:rPr>
              <w:t xml:space="preserve">. 13,3 </w:t>
            </w:r>
            <w:proofErr w:type="spellStart"/>
            <w:r w:rsidRPr="00B50FD5">
              <w:rPr>
                <w:rFonts w:eastAsia="MS Mincho"/>
              </w:rPr>
              <w:t>млн.грн</w:t>
            </w:r>
            <w:proofErr w:type="spellEnd"/>
            <w:r w:rsidRPr="00B50FD5">
              <w:rPr>
                <w:rFonts w:eastAsia="MS Mincho"/>
              </w:rPr>
              <w:t xml:space="preserve">. субвенцій на надання пільг та житлових субсидій населенню). Проти аналогічного періоду 2015 року  надходження дотацій та субвенцій з Державного бюджету збільшилось на 626,3 </w:t>
            </w:r>
            <w:proofErr w:type="spellStart"/>
            <w:r w:rsidRPr="00B50FD5">
              <w:rPr>
                <w:rFonts w:eastAsia="MS Mincho"/>
              </w:rPr>
              <w:t>млн.грн</w:t>
            </w:r>
            <w:proofErr w:type="spellEnd"/>
            <w:r w:rsidRPr="00B50FD5">
              <w:rPr>
                <w:rFonts w:eastAsia="MS Mincho"/>
              </w:rPr>
              <w:t>., або на 31,3%.</w:t>
            </w:r>
          </w:p>
          <w:p w:rsidR="000F3C52" w:rsidRPr="00B50FD5" w:rsidRDefault="000F3C52" w:rsidP="000F3C52">
            <w:pPr>
              <w:tabs>
                <w:tab w:val="left" w:pos="8505"/>
                <w:tab w:val="left" w:pos="9356"/>
              </w:tabs>
              <w:suppressAutoHyphens/>
              <w:ind w:firstLine="709"/>
              <w:jc w:val="both"/>
            </w:pPr>
            <w:r w:rsidRPr="00B50FD5">
              <w:rPr>
                <w:rFonts w:eastAsia="MS Mincho"/>
              </w:rPr>
              <w:t xml:space="preserve">З врахуванням всіх міжбюджетних трансфертів (субвенцій, дотацій) з державного бюджету бюджет області по доходах загального фонду отримав 3873,2 </w:t>
            </w:r>
            <w:proofErr w:type="spellStart"/>
            <w:r w:rsidRPr="00B50FD5">
              <w:rPr>
                <w:rFonts w:eastAsia="MS Mincho"/>
              </w:rPr>
              <w:t>млн.грн</w:t>
            </w:r>
            <w:proofErr w:type="spellEnd"/>
            <w:r w:rsidRPr="00B50FD5">
              <w:rPr>
                <w:rFonts w:eastAsia="MS Mincho"/>
              </w:rPr>
              <w:t xml:space="preserve">., або 36,0% до уточненого плану на рік (план 10770,2 </w:t>
            </w:r>
            <w:proofErr w:type="spellStart"/>
            <w:r w:rsidRPr="00B50FD5">
              <w:rPr>
                <w:rFonts w:eastAsia="MS Mincho"/>
              </w:rPr>
              <w:t>млн.грн</w:t>
            </w:r>
            <w:proofErr w:type="spellEnd"/>
            <w:r w:rsidRPr="00B50FD5">
              <w:rPr>
                <w:rFonts w:eastAsia="MS Mincho"/>
              </w:rPr>
              <w:t xml:space="preserve">.) та 105,2% до уточненого плану на 4 місяці (план 3681,0 </w:t>
            </w:r>
            <w:proofErr w:type="spellStart"/>
            <w:r w:rsidRPr="00B50FD5">
              <w:rPr>
                <w:rFonts w:eastAsia="MS Mincho"/>
              </w:rPr>
              <w:t>млн.грн</w:t>
            </w:r>
            <w:proofErr w:type="spellEnd"/>
            <w:r w:rsidRPr="00B50FD5">
              <w:rPr>
                <w:rFonts w:eastAsia="MS Mincho"/>
              </w:rPr>
              <w:t xml:space="preserve">.),  </w:t>
            </w:r>
            <w:r w:rsidRPr="00B50FD5">
              <w:t xml:space="preserve">і проти аналогічного періоду минулого року збільшились на 1019,5 </w:t>
            </w:r>
            <w:proofErr w:type="spellStart"/>
            <w:r w:rsidRPr="00B50FD5">
              <w:t>млн.грн</w:t>
            </w:r>
            <w:proofErr w:type="spellEnd"/>
            <w:r w:rsidRPr="00B50FD5">
              <w:t>., або на 35,7%.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За попередніми даними за 4 місяці поточного року по зведеному бюджету області (загальний і спеціальний фонди) проведено </w:t>
            </w:r>
            <w:r w:rsidRPr="00B50FD5">
              <w:rPr>
                <w:bCs/>
              </w:rPr>
              <w:t xml:space="preserve">видатків </w:t>
            </w:r>
            <w:r w:rsidRPr="00B50FD5">
              <w:t xml:space="preserve"> в сумі 3876,1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що становить 33,3% плану на рік, затвердженого місцевими радами з врахуванням змін (заплановано 11642,7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.), та 91,1% до планових показників на 4 місяці згідно помісячного розпису (заплановано 4253,3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.),  і збільшились проти аналогічного періоду минулого року на 998,8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або на 34,7%. З них,  проведено </w:t>
            </w:r>
            <w:r w:rsidRPr="00B50FD5">
              <w:rPr>
                <w:bCs/>
              </w:rPr>
              <w:t>видатків розвитку</w:t>
            </w:r>
            <w:r w:rsidRPr="00B50FD5">
              <w:t xml:space="preserve"> в сумі 215,6 млн грн., що становить 21,0% плану на рік з врахуванням змін (заплановано 1026,3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 та 57,1% до планових показників на 4 місяці (заплановано 377,3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.), що більше проти 4 місяців минулого року на 55,2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або на 34,4%.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>За січень-квітень 2016 року</w:t>
            </w:r>
            <w:r w:rsidRPr="00B50FD5">
              <w:rPr>
                <w:bCs/>
              </w:rPr>
              <w:t xml:space="preserve"> </w:t>
            </w:r>
            <w:r w:rsidRPr="00B50FD5">
              <w:t>проведено</w:t>
            </w:r>
            <w:r w:rsidRPr="00B50FD5">
              <w:rPr>
                <w:bCs/>
              </w:rPr>
              <w:t xml:space="preserve"> 3502,9 </w:t>
            </w:r>
            <w:proofErr w:type="spellStart"/>
            <w:r w:rsidRPr="00B50FD5">
              <w:t>млн.грн</w:t>
            </w:r>
            <w:proofErr w:type="spellEnd"/>
            <w:r w:rsidRPr="00B50FD5">
              <w:t>.</w:t>
            </w:r>
            <w:r w:rsidRPr="00B50FD5">
              <w:rPr>
                <w:bCs/>
              </w:rPr>
              <w:t xml:space="preserve"> видатків</w:t>
            </w:r>
            <w:r w:rsidRPr="00B50FD5">
              <w:t xml:space="preserve"> </w:t>
            </w:r>
            <w:r w:rsidRPr="00B50FD5">
              <w:rPr>
                <w:bCs/>
              </w:rPr>
              <w:t>загального фонду</w:t>
            </w:r>
            <w:r w:rsidRPr="00B50FD5">
              <w:t xml:space="preserve">, що становить 34,1% плану на рік, затвердженого місцевими радами з врахуванням змін (заплановано 10273,2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.), та 91,1% до планових показників на 4 місяці згідно помісячного розпису (заплановано 3847,1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.), і проти аналогічного періоду 2015 року збільшились на  923,7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., або на 35,8%.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  <w:rPr>
                <w:rFonts w:eastAsia="MS Mincho"/>
              </w:rPr>
            </w:pPr>
            <w:r w:rsidRPr="00B50FD5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B50FD5">
              <w:t xml:space="preserve"> за 4 місяці 2016 року на зазначені цілі використано 3178,1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- це 90,7% усіх видатків загального фонду.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Забезпечується в повному обсязі фінансування захищених статей бюджету, зокрема повнота та своєчасність виплати заробітної плати з нарахуваннями, розрахунків за спожиті енергоносії,  виплат населенню по соціальному забезпеченню (стипендій, пільгових пенсій тощо).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За оперативними даними </w:t>
            </w:r>
            <w:r w:rsidRPr="00B50FD5">
              <w:rPr>
                <w:bCs/>
              </w:rPr>
              <w:t xml:space="preserve">прострочена кредиторська заборгованість </w:t>
            </w:r>
            <w:r w:rsidRPr="00B50FD5">
              <w:t xml:space="preserve">із зазначених виплат </w:t>
            </w:r>
            <w:r w:rsidRPr="00B50FD5">
              <w:rPr>
                <w:bCs/>
              </w:rPr>
              <w:t>відсутня.</w:t>
            </w:r>
          </w:p>
          <w:p w:rsidR="00442996" w:rsidRPr="00B50FD5" w:rsidRDefault="00442996" w:rsidP="00442996">
            <w:pPr>
              <w:ind w:firstLine="459"/>
              <w:jc w:val="both"/>
              <w:rPr>
                <w:rFonts w:eastAsia="MS Mincho"/>
              </w:rPr>
            </w:pPr>
          </w:p>
        </w:tc>
      </w:tr>
      <w:tr w:rsidR="00A156B8" w:rsidRPr="00B50FD5" w:rsidTr="00251ED5">
        <w:trPr>
          <w:trHeight w:val="284"/>
        </w:trPr>
        <w:tc>
          <w:tcPr>
            <w:tcW w:w="1702" w:type="dxa"/>
            <w:shd w:val="clear" w:color="auto" w:fill="auto"/>
          </w:tcPr>
          <w:p w:rsidR="00A156B8" w:rsidRPr="00B50FD5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B50FD5">
              <w:rPr>
                <w:b/>
                <w:i/>
                <w:sz w:val="24"/>
                <w:szCs w:val="24"/>
              </w:rPr>
              <w:lastRenderedPageBreak/>
              <w:t>Стан адміністрування єдиного внеску на обов’язкове державне соціальне страхування</w:t>
            </w:r>
          </w:p>
        </w:tc>
        <w:tc>
          <w:tcPr>
            <w:tcW w:w="8930" w:type="dxa"/>
            <w:shd w:val="clear" w:color="auto" w:fill="auto"/>
          </w:tcPr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Відповідно до даних Головного управління ДФС у Вінницькій області станом 01.04.2016 на обліку в області перебуває </w:t>
            </w:r>
            <w:r w:rsidRPr="00B50FD5">
              <w:rPr>
                <w:lang w:val="ru-RU"/>
              </w:rPr>
              <w:t xml:space="preserve">116281 </w:t>
            </w:r>
            <w:r w:rsidRPr="00B50FD5">
              <w:t xml:space="preserve">платник єдиного внеску (юридичні особи  – </w:t>
            </w:r>
            <w:r w:rsidRPr="00B50FD5">
              <w:rPr>
                <w:lang w:val="ru-RU"/>
              </w:rPr>
              <w:t>30188</w:t>
            </w:r>
            <w:r w:rsidRPr="00B50FD5">
              <w:t xml:space="preserve">, фізичні – </w:t>
            </w:r>
            <w:r w:rsidRPr="00B50FD5">
              <w:rPr>
                <w:lang w:val="ru-RU"/>
              </w:rPr>
              <w:t>86093</w:t>
            </w:r>
            <w:r w:rsidRPr="00B50FD5">
              <w:t xml:space="preserve">). В порівнянні з 01.01.2016 кількість платників зросла на 703 або на 0,6% (на 01.01.2016 року на обліку перебувало 115578 платників (юридичні особи – 29785, фізичні – 85793).Протягом січня-березня 2016 року надійшло 705,3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єдиного соціального внеску, що на 386,3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(35,4%) менше від надходжень січня-березня 2015 року. </w:t>
            </w:r>
          </w:p>
          <w:p w:rsidR="000F3C52" w:rsidRPr="00B50FD5" w:rsidRDefault="000F3C52" w:rsidP="000F3C52">
            <w:pPr>
              <w:suppressAutoHyphens/>
              <w:ind w:firstLine="709"/>
              <w:jc w:val="both"/>
            </w:pPr>
            <w:r w:rsidRPr="00B50FD5">
              <w:t xml:space="preserve">Борг з єдиного соціального внеску на 01.04.2016 становить 93,2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, в </w:t>
            </w:r>
            <w:proofErr w:type="spellStart"/>
            <w:r w:rsidRPr="00B50FD5">
              <w:t>т.ч</w:t>
            </w:r>
            <w:proofErr w:type="spellEnd"/>
            <w:r w:rsidRPr="00B50FD5">
              <w:t>.: по юридичних особах – 58,9</w:t>
            </w:r>
            <w:r w:rsidRPr="00B50FD5">
              <w:rPr>
                <w:lang w:val="en-US"/>
              </w:rPr>
              <w:t> </w:t>
            </w:r>
            <w:proofErr w:type="spellStart"/>
            <w:r w:rsidRPr="00B50FD5">
              <w:t>млн.грн</w:t>
            </w:r>
            <w:proofErr w:type="spellEnd"/>
            <w:r w:rsidRPr="00B50FD5">
              <w:t>., по фізичних особах – 3</w:t>
            </w:r>
            <w:r w:rsidRPr="00B50FD5">
              <w:rPr>
                <w:lang w:val="ru-RU"/>
              </w:rPr>
              <w:t>6</w:t>
            </w:r>
            <w:r w:rsidRPr="00B50FD5">
              <w:t>,4 млн. гривень.</w:t>
            </w:r>
          </w:p>
          <w:p w:rsidR="00A156B8" w:rsidRPr="00B50FD5" w:rsidRDefault="000F3C52" w:rsidP="000F3C52">
            <w:pPr>
              <w:suppressAutoHyphens/>
              <w:ind w:firstLine="709"/>
              <w:jc w:val="both"/>
              <w:rPr>
                <w:b/>
              </w:rPr>
            </w:pPr>
            <w:r w:rsidRPr="00B50FD5">
              <w:t xml:space="preserve">Протягом березня 2016 року борг по ЄВ зріс на 1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. або на 1% </w:t>
            </w:r>
            <w:r w:rsidRPr="00B50FD5">
              <w:rPr>
                <w:i/>
              </w:rPr>
              <w:t xml:space="preserve">(по юридичних особах борг зріс – на 0,9 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>. (1,5%), по фізичних особах борг скоротився на 1,9 </w:t>
            </w:r>
            <w:proofErr w:type="spellStart"/>
            <w:r w:rsidRPr="00B50FD5">
              <w:rPr>
                <w:i/>
              </w:rPr>
              <w:t>млн.грн</w:t>
            </w:r>
            <w:proofErr w:type="spellEnd"/>
            <w:r w:rsidRPr="00B50FD5">
              <w:rPr>
                <w:i/>
              </w:rPr>
              <w:t>. (5,2 %)).</w:t>
            </w:r>
          </w:p>
        </w:tc>
      </w:tr>
      <w:tr w:rsidR="00A156B8" w:rsidRPr="00B50FD5" w:rsidTr="000E5B5F">
        <w:trPr>
          <w:trHeight w:val="284"/>
        </w:trPr>
        <w:tc>
          <w:tcPr>
            <w:tcW w:w="1702" w:type="dxa"/>
            <w:shd w:val="clear" w:color="auto" w:fill="FFFFFF" w:themeFill="background1"/>
          </w:tcPr>
          <w:p w:rsidR="00A156B8" w:rsidRPr="00B50FD5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B50FD5">
              <w:rPr>
                <w:b/>
                <w:i/>
                <w:sz w:val="24"/>
                <w:szCs w:val="24"/>
              </w:rPr>
              <w:t>Виконання основних показників діяльності Пенсійного фонду України у Вінницькій області</w:t>
            </w:r>
          </w:p>
        </w:tc>
        <w:tc>
          <w:tcPr>
            <w:tcW w:w="8930" w:type="dxa"/>
            <w:shd w:val="clear" w:color="auto" w:fill="FFFFFF" w:themeFill="background1"/>
          </w:tcPr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Згідно із  даними Головного управління Пенсійного фонду України у Вінницькій області в області </w:t>
            </w:r>
            <w:r w:rsidRPr="00B50FD5">
              <w:rPr>
                <w:bCs/>
              </w:rPr>
              <w:t>забезпечено стабільну виплату всіх пенсійних зобов’язань</w:t>
            </w:r>
            <w:r w:rsidRPr="00B50FD5">
              <w:t xml:space="preserve">, а також докладається максимум зусиль для швидкого й повного перерахунку пенсійних виплат у зв’язку із змінами в законодавстві. 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За січень-березень 2016 року до бюджету Пенсійного фонду України у Вінницькій області, з усіх джерел фінансування,  за оперативними даними, надходження склали 1886,4 млн. грн. (в </w:t>
            </w:r>
            <w:proofErr w:type="spellStart"/>
            <w:r w:rsidRPr="00B50FD5">
              <w:t>т.ч</w:t>
            </w:r>
            <w:proofErr w:type="spellEnd"/>
            <w:r w:rsidRPr="00B50FD5">
              <w:t xml:space="preserve">. за даними Міністерства доходів і зборів сума ЄСВ – 611,5 млн. грн.) і в порівнянні з січнем-березнем 2015 року зменшились у 1,6 рази, або на 360,8 млн. грн. 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lastRenderedPageBreak/>
              <w:t xml:space="preserve">У частині фінансування виплати пенсій Вінниччина залишається дотаційним регіоном. Станом на 01.04.2016 року забезпеченість власними коштами на виплату пенсій складає </w:t>
            </w:r>
            <w:r w:rsidRPr="00B50FD5">
              <w:rPr>
                <w:lang w:val="ru-RU"/>
              </w:rPr>
              <w:t>33,5</w:t>
            </w:r>
            <w:r w:rsidRPr="00B50FD5">
              <w:t>% і в порівнянні з відповідним періодом минулого року зменшилась на 11,8 відсоткових пункти.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>Фактичні видатки на виплату пенсій та грошової допомоги у Вінницькій області за січень - березень 2016 року, склали 1885,7 млн. грн., що майже на 14%, або на 307,3 млн. грн. менше, ніж у відповідному періоді минулого року.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 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>Станом на 01.04.2016 в області фактично отримують пенсії 470901 особа. Середньомісячний розмір пенсії складає 1461  грн. 90  коп. і зріс, у порівнянні з 01.04.16 року на 8,52%, або на 114 грн.83 коп.</w:t>
            </w:r>
            <w:r w:rsidRPr="00B50FD5">
              <w:rPr>
                <w:i/>
              </w:rPr>
              <w:t>(становив 1347 грн. 07 коп.).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  <w:rPr>
                <w:i/>
              </w:rPr>
            </w:pP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Крім того, станом на </w:t>
            </w:r>
            <w:r w:rsidRPr="00B50FD5">
              <w:rPr>
                <w:bCs/>
              </w:rPr>
              <w:t xml:space="preserve">01.04.2016 </w:t>
            </w:r>
            <w:r w:rsidRPr="00B50FD5">
              <w:t xml:space="preserve">року в області отримують пенсії </w:t>
            </w:r>
            <w:r w:rsidRPr="00B50FD5">
              <w:rPr>
                <w:bCs/>
              </w:rPr>
              <w:t xml:space="preserve">21273 </w:t>
            </w:r>
            <w:r w:rsidRPr="00B50FD5">
              <w:t>військовослужбовці.</w:t>
            </w:r>
          </w:p>
          <w:p w:rsidR="00A156B8" w:rsidRPr="00B50FD5" w:rsidRDefault="004B6A07" w:rsidP="004B6A07">
            <w:pPr>
              <w:suppressAutoHyphens/>
              <w:ind w:firstLine="709"/>
              <w:jc w:val="both"/>
              <w:rPr>
                <w:rStyle w:val="aff6"/>
                <w:bCs/>
                <w:i w:val="0"/>
                <w:iCs w:val="0"/>
              </w:rPr>
            </w:pPr>
            <w:r w:rsidRPr="00B50FD5">
              <w:t xml:space="preserve">На 01.04.2016 року середній розмір пенсії військовослужбовця складав </w:t>
            </w:r>
            <w:r w:rsidRPr="00B50FD5">
              <w:rPr>
                <w:bCs/>
              </w:rPr>
              <w:t>2509 грн. 18</w:t>
            </w:r>
            <w:r w:rsidRPr="00B50FD5">
              <w:t xml:space="preserve"> коп. і зріс, у порівнянні з його рівнем станом на </w:t>
            </w:r>
            <w:r w:rsidRPr="00B50FD5">
              <w:rPr>
                <w:bCs/>
              </w:rPr>
              <w:t>01.04.2015</w:t>
            </w:r>
            <w:r w:rsidRPr="00B50FD5">
              <w:t xml:space="preserve"> року </w:t>
            </w:r>
            <w:r w:rsidRPr="00B50FD5">
              <w:rPr>
                <w:bCs/>
              </w:rPr>
              <w:t>(2470 грн. 80 коп.) на 1,55%, або на 38 грн.38 коп.</w:t>
            </w:r>
          </w:p>
        </w:tc>
      </w:tr>
      <w:tr w:rsidR="00A156B8" w:rsidRPr="00B50FD5" w:rsidTr="00251ED5">
        <w:trPr>
          <w:trHeight w:val="43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156B8" w:rsidRPr="00B50FD5" w:rsidRDefault="00A156B8" w:rsidP="00CB796B">
            <w:pPr>
              <w:snapToGrid w:val="0"/>
              <w:rPr>
                <w:b/>
                <w:i/>
              </w:rPr>
            </w:pPr>
            <w:r w:rsidRPr="00B50FD5">
              <w:rPr>
                <w:b/>
                <w:i/>
              </w:rPr>
              <w:lastRenderedPageBreak/>
              <w:t>Заборгованість до Пенсійного фонду України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01.04.2016 року в порівнянні із 01.01.2016 року скоротилася на 2506,8 тис. грн. або 4,7% та складає 50533,3 тис. грн., з них: борг зі сплати страхових внесках – 29592,0 тис. грн., борг з відшкодування пільгових, наукових пенсіях та </w:t>
            </w:r>
            <w:proofErr w:type="spellStart"/>
            <w:r w:rsidRPr="00B50FD5">
              <w:t>регресних</w:t>
            </w:r>
            <w:proofErr w:type="spellEnd"/>
            <w:r w:rsidRPr="00B50FD5">
              <w:t xml:space="preserve"> вимогах – 20941,3тис. грн.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Протягом І кварталу 2016 року відбулося </w:t>
            </w:r>
            <w:r w:rsidRPr="00B50FD5">
              <w:rPr>
                <w:b/>
              </w:rPr>
              <w:t xml:space="preserve">скорочення </w:t>
            </w:r>
            <w:r w:rsidRPr="00B50FD5">
              <w:t xml:space="preserve">заборгованості до бюджету Фонду по </w:t>
            </w:r>
            <w:r w:rsidRPr="00B50FD5">
              <w:rPr>
                <w:b/>
              </w:rPr>
              <w:t xml:space="preserve">страхових внесках </w:t>
            </w:r>
            <w:r w:rsidRPr="00B50FD5">
              <w:t>на суму</w:t>
            </w:r>
            <w:r w:rsidRPr="00B50FD5">
              <w:rPr>
                <w:b/>
              </w:rPr>
              <w:t xml:space="preserve"> 1756,6 грн. </w:t>
            </w:r>
            <w:r w:rsidRPr="00B50FD5">
              <w:t xml:space="preserve">Найбільше скорочення заборгованості відбулося в наступних територіальних управліннях:  </w:t>
            </w:r>
            <w:proofErr w:type="spellStart"/>
            <w:r w:rsidRPr="00B50FD5">
              <w:t>Літинському</w:t>
            </w:r>
            <w:proofErr w:type="spellEnd"/>
            <w:r w:rsidRPr="00B50FD5">
              <w:t xml:space="preserve"> (на 648,4 тис. грн. і залишилась сума боргу 366,7 тис. грн.);  </w:t>
            </w:r>
            <w:proofErr w:type="spellStart"/>
            <w:r w:rsidRPr="00B50FD5">
              <w:t>м.Ладижині</w:t>
            </w:r>
            <w:proofErr w:type="spellEnd"/>
            <w:r w:rsidRPr="00B50FD5">
              <w:t xml:space="preserve"> (на 501,5 тис. грн. і залишилась сума боргу 2943,8 тис. грн.);  Бершадському (на 410,8 тис. грн. і залишилась сума боргу 893,3 тис. грн.);  Хмільницькому(на 158,3 тис. грн. і залишилась сума боргу 138,7 тис. грн.); та  </w:t>
            </w:r>
            <w:proofErr w:type="spellStart"/>
            <w:r w:rsidRPr="00B50FD5">
              <w:t>м.Вінниці</w:t>
            </w:r>
            <w:proofErr w:type="spellEnd"/>
            <w:r w:rsidRPr="00B50FD5">
              <w:t xml:space="preserve"> (на 15,5 тис. грн. і залишилась сума боргу 13097,0 тис. грн.).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Заборгованість з відшкодування витрат на виплату та доставку пільгових пенсій з початку 2016 року скоротилася на 722,18 тис. грн. та станом на 01.04.2016 року становить 20822,1 тис. грн. Найбільше скорочення боргу по пільгових пенсіях відбулося по:  Жмеринському об’єднаному управлінню (на 437,6 тис. грн. та становить 900,8 тис. грн.);  </w:t>
            </w:r>
            <w:proofErr w:type="spellStart"/>
            <w:r w:rsidRPr="00B50FD5">
              <w:t>Шаргородському</w:t>
            </w:r>
            <w:proofErr w:type="spellEnd"/>
            <w:r w:rsidRPr="00B50FD5">
              <w:t xml:space="preserve"> об’єднаному управлінню (на 346,0 тис. грн. та становить 514,1 тис. грн.);  </w:t>
            </w:r>
            <w:proofErr w:type="spellStart"/>
            <w:r w:rsidRPr="00B50FD5">
              <w:t>Липовецькому</w:t>
            </w:r>
            <w:proofErr w:type="spellEnd"/>
            <w:r w:rsidRPr="00B50FD5">
              <w:t xml:space="preserve"> об’єднаному управлінню (на 90,4 тис. грн. та становить 1288,3 тис. грн.);  по управлінню в </w:t>
            </w:r>
            <w:proofErr w:type="spellStart"/>
            <w:r w:rsidRPr="00B50FD5">
              <w:t>Теплицькому</w:t>
            </w:r>
            <w:proofErr w:type="spellEnd"/>
            <w:r w:rsidRPr="00B50FD5">
              <w:t xml:space="preserve"> районі (на 113,3 тис. грн. та становить 299,4 тис. грн.);  Бершадському об’єднаному управлінню (на 116,3 тис. грн. та становить 341,9 тис. грн.). 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Водночас, зросла заборгованість з відшкодування пільгових пенсій в </w:t>
            </w:r>
            <w:proofErr w:type="spellStart"/>
            <w:r w:rsidRPr="00B50FD5">
              <w:t>м.Вінниці</w:t>
            </w:r>
            <w:proofErr w:type="spellEnd"/>
            <w:r w:rsidRPr="00B50FD5">
              <w:t xml:space="preserve"> (на 381,0 тис. грн. і залишилась сума боргу 11799,6 тис. грн.), </w:t>
            </w:r>
            <w:proofErr w:type="spellStart"/>
            <w:r w:rsidRPr="00B50FD5">
              <w:t>Калинівському</w:t>
            </w:r>
            <w:proofErr w:type="spellEnd"/>
            <w:r w:rsidRPr="00B50FD5">
              <w:t xml:space="preserve"> районі (на 94,6 тис. грн. і залишилась сума боргу 561,7 тис. грн.), </w:t>
            </w:r>
            <w:proofErr w:type="spellStart"/>
            <w:r w:rsidRPr="00B50FD5">
              <w:t>м.Ладижині</w:t>
            </w:r>
            <w:proofErr w:type="spellEnd"/>
            <w:r w:rsidRPr="00B50FD5">
              <w:t xml:space="preserve"> (на 91,3 тис. грн. і залишилась сума боргу 1295,4 тис. грн.).</w:t>
            </w:r>
          </w:p>
          <w:p w:rsidR="0026256E" w:rsidRPr="00B50FD5" w:rsidRDefault="0026256E" w:rsidP="00731BBC">
            <w:pPr>
              <w:suppressAutoHyphens/>
              <w:spacing w:line="252" w:lineRule="auto"/>
              <w:ind w:firstLine="709"/>
              <w:jc w:val="both"/>
            </w:pPr>
          </w:p>
        </w:tc>
      </w:tr>
      <w:tr w:rsidR="00BA11DE" w:rsidRPr="00B50FD5" w:rsidTr="00251ED5">
        <w:trPr>
          <w:trHeight w:val="21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A11DE" w:rsidRPr="00B50FD5" w:rsidRDefault="00BA11DE" w:rsidP="00CB796B">
            <w:pPr>
              <w:pStyle w:val="310"/>
              <w:tabs>
                <w:tab w:val="left" w:pos="3960"/>
                <w:tab w:val="left" w:pos="4005"/>
                <w:tab w:val="center" w:pos="5218"/>
              </w:tabs>
              <w:snapToGrid w:val="0"/>
              <w:ind w:firstLine="459"/>
              <w:jc w:val="left"/>
              <w:rPr>
                <w:rFonts w:cs="Times New Roman"/>
                <w:b/>
                <w:sz w:val="24"/>
              </w:rPr>
            </w:pPr>
          </w:p>
          <w:p w:rsidR="00BA11DE" w:rsidRPr="00B50FD5" w:rsidRDefault="00BA11DE" w:rsidP="00CB796B">
            <w:pPr>
              <w:pStyle w:val="310"/>
              <w:snapToGrid w:val="0"/>
              <w:ind w:firstLine="459"/>
              <w:jc w:val="center"/>
              <w:rPr>
                <w:rFonts w:cs="Times New Roman"/>
                <w:b/>
                <w:sz w:val="24"/>
                <w:lang w:val="en-US"/>
              </w:rPr>
            </w:pPr>
            <w:r w:rsidRPr="00B50FD5">
              <w:rPr>
                <w:rFonts w:cs="Times New Roman"/>
                <w:b/>
                <w:sz w:val="24"/>
              </w:rPr>
              <w:t>ЗАРОБІТНА ПЛАТА</w:t>
            </w:r>
          </w:p>
        </w:tc>
      </w:tr>
      <w:tr w:rsidR="00A156B8" w:rsidRPr="00B50FD5" w:rsidTr="00251ED5">
        <w:trPr>
          <w:trHeight w:val="78"/>
        </w:trPr>
        <w:tc>
          <w:tcPr>
            <w:tcW w:w="1702" w:type="dxa"/>
            <w:shd w:val="clear" w:color="auto" w:fill="auto"/>
          </w:tcPr>
          <w:p w:rsidR="00A156B8" w:rsidRPr="00B50FD5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B50FD5">
              <w:rPr>
                <w:rFonts w:cs="Times New Roman"/>
                <w:b/>
                <w:i/>
                <w:sz w:val="24"/>
              </w:rPr>
              <w:t>Рівень середньомісячної заробітної плати</w:t>
            </w:r>
          </w:p>
        </w:tc>
        <w:tc>
          <w:tcPr>
            <w:tcW w:w="8930" w:type="dxa"/>
            <w:shd w:val="clear" w:color="auto" w:fill="auto"/>
          </w:tcPr>
          <w:p w:rsidR="004B6A07" w:rsidRPr="00B50FD5" w:rsidRDefault="004B6A07" w:rsidP="004B6A07">
            <w:pPr>
              <w:pStyle w:val="310"/>
              <w:snapToGrid w:val="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У 2016 році продовжується позитивна тенденція щодо зростання  темпів приросту заробітної плати як у області, так і по Україні в цілому. В той же час, у Вінницькій області темп росту рівня заробітної плати дещо нижче </w:t>
            </w:r>
            <w:proofErr w:type="spellStart"/>
            <w:r w:rsidRPr="00B50FD5">
              <w:rPr>
                <w:sz w:val="24"/>
              </w:rPr>
              <w:t>середньоукраїнського</w:t>
            </w:r>
            <w:proofErr w:type="spellEnd"/>
            <w:r w:rsidRPr="00B50FD5">
              <w:rPr>
                <w:sz w:val="24"/>
              </w:rPr>
              <w:t>.</w:t>
            </w:r>
          </w:p>
          <w:p w:rsidR="004B6A07" w:rsidRPr="00B50FD5" w:rsidRDefault="004B6A07" w:rsidP="004B6A07">
            <w:pPr>
              <w:pStyle w:val="310"/>
              <w:snapToGrid w:val="0"/>
              <w:ind w:firstLine="709"/>
              <w:rPr>
                <w:i/>
                <w:sz w:val="24"/>
              </w:rPr>
            </w:pPr>
            <w:r w:rsidRPr="00B50FD5">
              <w:rPr>
                <w:sz w:val="24"/>
              </w:rPr>
              <w:t>Відповідно до даних Головного управління статистики у Вінницькій області приріст середньомісячної заробітної плати за січень-березень 2016 року складає 26,6% (</w:t>
            </w:r>
            <w:r w:rsidRPr="00B50FD5">
              <w:rPr>
                <w:i/>
                <w:sz w:val="24"/>
              </w:rPr>
              <w:t>ріст на 15,6 відсоткові пункти</w:t>
            </w:r>
            <w:r w:rsidRPr="00B50FD5">
              <w:rPr>
                <w:sz w:val="24"/>
              </w:rPr>
              <w:t>), тоді як у відповідному періоді 2015 року він становив 11%</w:t>
            </w:r>
            <w:r w:rsidRPr="00B50FD5">
              <w:rPr>
                <w:i/>
                <w:sz w:val="24"/>
              </w:rPr>
              <w:t xml:space="preserve">. </w:t>
            </w:r>
            <w:r w:rsidRPr="00B50FD5">
              <w:rPr>
                <w:sz w:val="24"/>
              </w:rPr>
              <w:t>По</w:t>
            </w:r>
            <w:r w:rsidRPr="00B50FD5">
              <w:rPr>
                <w:i/>
                <w:sz w:val="24"/>
              </w:rPr>
              <w:t xml:space="preserve"> </w:t>
            </w:r>
            <w:r w:rsidRPr="00B50FD5">
              <w:rPr>
                <w:sz w:val="24"/>
              </w:rPr>
              <w:t xml:space="preserve">Україні відповідно приріст складає – 27%, і зріс на 15,4 </w:t>
            </w:r>
            <w:proofErr w:type="spellStart"/>
            <w:r w:rsidRPr="00B50FD5">
              <w:rPr>
                <w:sz w:val="24"/>
              </w:rPr>
              <w:t>в.п</w:t>
            </w:r>
            <w:proofErr w:type="spellEnd"/>
            <w:r w:rsidRPr="00B50FD5">
              <w:rPr>
                <w:sz w:val="24"/>
              </w:rPr>
              <w:t>.</w:t>
            </w:r>
            <w:r w:rsidRPr="00B50FD5">
              <w:rPr>
                <w:i/>
                <w:sz w:val="24"/>
              </w:rPr>
              <w:t xml:space="preserve"> </w:t>
            </w:r>
          </w:p>
          <w:p w:rsidR="004B6A07" w:rsidRPr="00B50FD5" w:rsidRDefault="004B6A07" w:rsidP="004B6A07">
            <w:pPr>
              <w:pStyle w:val="310"/>
              <w:snapToGrid w:val="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lastRenderedPageBreak/>
              <w:t xml:space="preserve">Номінальна середньомісячна заробітна плата за січень-березень 2016 року до відповідного періоду 2015 року зросла на 759 грн. і становить </w:t>
            </w:r>
            <w:r w:rsidRPr="00B50FD5">
              <w:rPr>
                <w:bCs/>
                <w:sz w:val="24"/>
              </w:rPr>
              <w:t>3607</w:t>
            </w:r>
            <w:r w:rsidRPr="00B50FD5">
              <w:rPr>
                <w:b/>
                <w:bCs/>
                <w:sz w:val="24"/>
              </w:rPr>
              <w:t xml:space="preserve"> </w:t>
            </w:r>
            <w:r w:rsidRPr="00B50FD5">
              <w:rPr>
                <w:sz w:val="24"/>
              </w:rPr>
              <w:t>грн. За рівнем середньомісячної заробітної плати область займає 16 місце серед регіонів України, а з</w:t>
            </w:r>
            <w:r w:rsidRPr="00B50FD5">
              <w:rPr>
                <w:iCs/>
                <w:sz w:val="24"/>
              </w:rPr>
              <w:t xml:space="preserve">а темпами росту середньомісячної заробітної плати </w:t>
            </w:r>
            <w:r w:rsidRPr="00B50FD5">
              <w:rPr>
                <w:sz w:val="24"/>
              </w:rPr>
              <w:t>область займає відповідно 11 місце.</w:t>
            </w:r>
            <w:r w:rsidRPr="00B50FD5">
              <w:rPr>
                <w:bCs/>
                <w:sz w:val="24"/>
              </w:rPr>
              <w:t xml:space="preserve"> 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Індекс реальної  заробітної плати  по області за січень-березень 2016 року в порівнянні з відповідним періодом 2015 року зріс на 13,4 </w:t>
            </w:r>
            <w:proofErr w:type="spellStart"/>
            <w:r w:rsidRPr="00B50FD5">
              <w:rPr>
                <w:sz w:val="24"/>
              </w:rPr>
              <w:t>в.п</w:t>
            </w:r>
            <w:proofErr w:type="spellEnd"/>
            <w:r w:rsidRPr="00B50FD5">
              <w:rPr>
                <w:sz w:val="24"/>
              </w:rPr>
              <w:t>. і складає 95% (</w:t>
            </w:r>
            <w:r w:rsidRPr="00B50FD5">
              <w:rPr>
                <w:i/>
                <w:sz w:val="24"/>
              </w:rPr>
              <w:t xml:space="preserve">по Україні зріс на 13,3 </w:t>
            </w:r>
            <w:proofErr w:type="spellStart"/>
            <w:r w:rsidRPr="00B50FD5">
              <w:rPr>
                <w:i/>
                <w:sz w:val="24"/>
              </w:rPr>
              <w:t>в.п</w:t>
            </w:r>
            <w:proofErr w:type="spellEnd"/>
            <w:r w:rsidRPr="00B50FD5">
              <w:rPr>
                <w:i/>
                <w:sz w:val="24"/>
              </w:rPr>
              <w:t>. і склав 93,2%</w:t>
            </w:r>
            <w:r w:rsidRPr="00B50FD5">
              <w:rPr>
                <w:sz w:val="24"/>
              </w:rPr>
              <w:t xml:space="preserve">). За індексом реальної нарахованої заробітної плати за звітний період </w:t>
            </w:r>
            <w:r w:rsidRPr="00B50FD5">
              <w:rPr>
                <w:iCs/>
                <w:sz w:val="24"/>
              </w:rPr>
              <w:t xml:space="preserve">область посідає 5 місце </w:t>
            </w:r>
            <w:r w:rsidRPr="00B50FD5">
              <w:rPr>
                <w:sz w:val="24"/>
              </w:rPr>
              <w:t>в рейтингу регіонів України.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Середньомісячна заробітна плата по області у березні 2016 року зросла   на 26,3%, або на 790 грн. і  склала </w:t>
            </w:r>
            <w:r w:rsidRPr="00B50FD5">
              <w:rPr>
                <w:bCs/>
                <w:sz w:val="24"/>
              </w:rPr>
              <w:t xml:space="preserve">3792 </w:t>
            </w:r>
            <w:r w:rsidRPr="00B50FD5">
              <w:rPr>
                <w:sz w:val="24"/>
              </w:rPr>
              <w:t xml:space="preserve">грн. </w:t>
            </w:r>
            <w:r w:rsidRPr="00B50FD5">
              <w:rPr>
                <w:i/>
                <w:sz w:val="24"/>
              </w:rPr>
              <w:t>(у 2,75 рази більша від встановленого по Україні прожиткового мінімуму для працездатних осіб - 1378 грн.).</w:t>
            </w:r>
            <w:r w:rsidRPr="00B50FD5">
              <w:rPr>
                <w:sz w:val="24"/>
              </w:rPr>
              <w:t xml:space="preserve"> Індекс реальної  заробітної плати  по області за  березень 2016 року в порівнянні з відповідним періодом 2015 року зріс на 24,6 </w:t>
            </w:r>
            <w:proofErr w:type="spellStart"/>
            <w:r w:rsidRPr="00B50FD5">
              <w:rPr>
                <w:sz w:val="24"/>
              </w:rPr>
              <w:t>в.п</w:t>
            </w:r>
            <w:proofErr w:type="spellEnd"/>
            <w:r w:rsidRPr="00B50FD5">
              <w:rPr>
                <w:sz w:val="24"/>
              </w:rPr>
              <w:t>. і складає 102,4% (</w:t>
            </w:r>
            <w:r w:rsidRPr="00B50FD5">
              <w:rPr>
                <w:i/>
                <w:sz w:val="24"/>
              </w:rPr>
              <w:t xml:space="preserve">по Україні зріс на 26,2 </w:t>
            </w:r>
            <w:proofErr w:type="spellStart"/>
            <w:r w:rsidRPr="00B50FD5">
              <w:rPr>
                <w:i/>
                <w:sz w:val="24"/>
              </w:rPr>
              <w:t>в.п</w:t>
            </w:r>
            <w:proofErr w:type="spellEnd"/>
            <w:r w:rsidRPr="00B50FD5">
              <w:rPr>
                <w:i/>
                <w:sz w:val="24"/>
              </w:rPr>
              <w:t>. і склав 101,6%</w:t>
            </w:r>
            <w:r w:rsidRPr="00B50FD5">
              <w:rPr>
                <w:sz w:val="24"/>
              </w:rPr>
              <w:t xml:space="preserve">). За індексом реальної нарахованої заробітної плати за березень </w:t>
            </w:r>
            <w:r w:rsidRPr="00B50FD5">
              <w:rPr>
                <w:iCs/>
                <w:sz w:val="24"/>
              </w:rPr>
              <w:t xml:space="preserve">область посідає 8 місце </w:t>
            </w:r>
            <w:r w:rsidRPr="00B50FD5">
              <w:rPr>
                <w:sz w:val="24"/>
              </w:rPr>
              <w:t>в рейтингу регіонів України.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</w:p>
          <w:p w:rsidR="004B6A07" w:rsidRPr="00B50FD5" w:rsidRDefault="004B6A07" w:rsidP="004B6A07">
            <w:pPr>
              <w:ind w:firstLine="709"/>
              <w:jc w:val="both"/>
              <w:rPr>
                <w:bCs/>
                <w:i/>
              </w:rPr>
            </w:pPr>
            <w:r w:rsidRPr="00B50FD5">
              <w:rPr>
                <w:bCs/>
              </w:rPr>
              <w:t xml:space="preserve">В області можна відмітити значний рівень диференціації заробітної плати, коефіцієнт якої між найвищим та найнижчим рівнем оплати праці за основними видами діяльності у січні - березні 2016 року  складає 3,8 (найвищий рівень середньомісячної зарплати </w:t>
            </w:r>
            <w:r w:rsidRPr="00B50FD5">
              <w:t xml:space="preserve">у </w:t>
            </w:r>
            <w:r w:rsidRPr="00B50FD5">
              <w:rPr>
                <w:bCs/>
              </w:rPr>
              <w:t>сфері</w:t>
            </w:r>
            <w:r w:rsidRPr="00B50FD5">
              <w:rPr>
                <w:bCs/>
                <w:u w:val="single"/>
              </w:rPr>
              <w:t xml:space="preserve"> інформації та телекомунікацій </w:t>
            </w:r>
            <w:r w:rsidRPr="00B50FD5">
              <w:t>– 7034,99 грн.</w:t>
            </w:r>
            <w:r w:rsidRPr="00B50FD5">
              <w:rPr>
                <w:i/>
              </w:rPr>
              <w:t xml:space="preserve"> (в порівнянні з відповідним періодом минулого року зарплата зросла на 40,7%, або на 2033,52 грн., у 1,95 рази більше середнього рівня по економіці</w:t>
            </w:r>
            <w:r w:rsidRPr="00B50FD5">
              <w:t>)</w:t>
            </w:r>
            <w:r w:rsidRPr="00B50FD5">
              <w:rPr>
                <w:bCs/>
                <w:i/>
              </w:rPr>
              <w:t xml:space="preserve">, </w:t>
            </w:r>
            <w:r w:rsidRPr="00B50FD5">
              <w:rPr>
                <w:bCs/>
              </w:rPr>
              <w:t xml:space="preserve">найнижчий - у сфері </w:t>
            </w:r>
            <w:r w:rsidRPr="00B50FD5">
              <w:rPr>
                <w:bCs/>
                <w:u w:val="single"/>
              </w:rPr>
              <w:t>поштової та кур’єрської діяльності</w:t>
            </w:r>
            <w:r w:rsidRPr="00B50FD5">
              <w:rPr>
                <w:bCs/>
              </w:rPr>
              <w:t xml:space="preserve"> – 1831,69 грн.</w:t>
            </w:r>
            <w:r w:rsidRPr="00B50FD5">
              <w:rPr>
                <w:i/>
              </w:rPr>
              <w:t xml:space="preserve"> (в порівнянні з відповідним періодом минулого року зарплата зросла на 25%, або на 366,69  грн.,   в 2 рази  менше середнього рівня по економіці</w:t>
            </w:r>
            <w:r w:rsidRPr="00B50FD5">
              <w:t>)</w:t>
            </w:r>
            <w:r w:rsidRPr="00B50FD5">
              <w:rPr>
                <w:bCs/>
                <w:i/>
              </w:rPr>
              <w:t>.</w:t>
            </w:r>
          </w:p>
          <w:p w:rsidR="004B6A07" w:rsidRPr="00B50FD5" w:rsidRDefault="004B6A07" w:rsidP="004B6A07">
            <w:pPr>
              <w:ind w:firstLine="709"/>
              <w:jc w:val="both"/>
              <w:rPr>
                <w:i/>
              </w:rPr>
            </w:pPr>
            <w:r w:rsidRPr="00B50FD5">
              <w:t xml:space="preserve">В розрізі видів діяльності, крім зазначеного </w:t>
            </w:r>
            <w:r w:rsidRPr="00B50FD5">
              <w:rPr>
                <w:bCs/>
              </w:rPr>
              <w:t xml:space="preserve">найвищий рівень </w:t>
            </w:r>
            <w:r w:rsidRPr="00B50FD5">
              <w:t xml:space="preserve">середньомісячної заробітної плати в області за січень-березень 2016 року досягнуто у працівників, які зайняті у </w:t>
            </w:r>
            <w:r w:rsidRPr="00B50FD5">
              <w:rPr>
                <w:bCs/>
              </w:rPr>
              <w:t>сфері</w:t>
            </w:r>
            <w:r w:rsidRPr="00B50FD5">
              <w:rPr>
                <w:bCs/>
                <w:i/>
              </w:rPr>
              <w:t xml:space="preserve"> </w:t>
            </w:r>
            <w:r w:rsidRPr="00B50FD5">
              <w:rPr>
                <w:i/>
                <w:lang w:eastAsia="uk-UA"/>
              </w:rPr>
              <w:t xml:space="preserve">  </w:t>
            </w:r>
            <w:r w:rsidRPr="00B50FD5">
              <w:rPr>
                <w:u w:val="single"/>
                <w:lang w:eastAsia="uk-UA"/>
              </w:rPr>
              <w:t>фінансової та страхової діяльності</w:t>
            </w:r>
            <w:r w:rsidRPr="00B50FD5">
              <w:rPr>
                <w:bCs/>
                <w:i/>
              </w:rPr>
              <w:t xml:space="preserve"> – </w:t>
            </w:r>
            <w:r w:rsidRPr="00B50FD5">
              <w:rPr>
                <w:bCs/>
              </w:rPr>
              <w:t xml:space="preserve">5540,25 </w:t>
            </w:r>
            <w:r w:rsidRPr="00B50FD5">
              <w:t xml:space="preserve">грн. </w:t>
            </w:r>
            <w:r w:rsidRPr="00B50FD5">
              <w:rPr>
                <w:i/>
              </w:rPr>
              <w:t>(в порівнянні з відповідним періодом минулого року зросла на 19,9 %, або на 921,23 грн., в 1,5 рази  перевищує середній рівень по економіці)</w:t>
            </w:r>
            <w:r w:rsidRPr="00B50FD5">
              <w:t>,</w:t>
            </w:r>
            <w:r w:rsidRPr="00B50FD5">
              <w:rPr>
                <w:i/>
              </w:rPr>
              <w:t xml:space="preserve"> </w:t>
            </w:r>
            <w:r w:rsidRPr="00B50FD5">
              <w:t>в галузі</w:t>
            </w:r>
            <w:r w:rsidRPr="00B50FD5">
              <w:rPr>
                <w:u w:val="single"/>
              </w:rPr>
              <w:t xml:space="preserve"> промисловості</w:t>
            </w:r>
            <w:r w:rsidRPr="00B50FD5">
              <w:t>, де середньомісячна заробітна плата становить – 4765,07</w:t>
            </w:r>
            <w:r w:rsidRPr="00B50FD5">
              <w:rPr>
                <w:bCs/>
              </w:rPr>
              <w:t xml:space="preserve"> </w:t>
            </w:r>
            <w:r w:rsidRPr="00B50FD5">
              <w:t xml:space="preserve">грн. </w:t>
            </w:r>
            <w:r w:rsidRPr="00B50FD5">
              <w:rPr>
                <w:i/>
              </w:rPr>
              <w:t>(зросла на 34,4%, або на 1220,92 грн., і на 32,1% перевищує середній рівень по економіці)</w:t>
            </w:r>
            <w:r w:rsidRPr="00B50FD5">
              <w:t xml:space="preserve"> тощо.</w:t>
            </w: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rPr>
                <w:bCs/>
              </w:rPr>
              <w:t>Між підвидами промисловості коефіцієнт диференціації оплати праці складає 4,4: н</w:t>
            </w:r>
            <w:r w:rsidRPr="00B50FD5">
              <w:t xml:space="preserve">айвищий рівень середньомісячної заробітної плати за січень-березень 2016 року отримують працівники підприємств переробної промисловості, які займаються </w:t>
            </w:r>
            <w:r w:rsidRPr="00B50FD5">
              <w:rPr>
                <w:u w:val="single"/>
              </w:rPr>
              <w:t>виробництвом основних фармацевтичних продуктів і фармацевтичних препаратів</w:t>
            </w:r>
            <w:r w:rsidRPr="00B50FD5">
              <w:t xml:space="preserve"> – </w:t>
            </w:r>
            <w:r w:rsidRPr="00B50FD5">
              <w:rPr>
                <w:bCs/>
              </w:rPr>
              <w:t xml:space="preserve">11495,76 </w:t>
            </w:r>
            <w:r w:rsidRPr="00B50FD5">
              <w:t xml:space="preserve">грн. </w:t>
            </w:r>
            <w:r w:rsidRPr="00B50FD5">
              <w:rPr>
                <w:i/>
              </w:rPr>
              <w:t>(в порівнянні з відповідним періодом минулого року зарплата зросла в 1,5 рази, або на 3895,76 грн., у 3,2  рази перевищує середній рівень по економіці</w:t>
            </w:r>
            <w:r w:rsidRPr="00B50FD5">
              <w:t xml:space="preserve">), а найменший - </w:t>
            </w:r>
            <w:r w:rsidRPr="00B50FD5">
              <w:rPr>
                <w:u w:val="single"/>
              </w:rPr>
              <w:t>на підприємствах, що займаються виробництвом машин і устаткування, не віднесених до інших угрупувань</w:t>
            </w:r>
            <w:r w:rsidRPr="00B50FD5">
              <w:rPr>
                <w:i/>
              </w:rPr>
              <w:t xml:space="preserve"> – </w:t>
            </w:r>
            <w:r w:rsidRPr="00B50FD5">
              <w:rPr>
                <w:bCs/>
              </w:rPr>
              <w:t xml:space="preserve">2595,69 </w:t>
            </w:r>
            <w:r w:rsidRPr="00B50FD5">
              <w:t xml:space="preserve">грн. </w:t>
            </w:r>
            <w:r w:rsidRPr="00B50FD5">
              <w:rPr>
                <w:i/>
              </w:rPr>
              <w:t>(в порівнянні з відповідним періодом минулого року зарплата зросла на 23,3%, або на 489,79  грн., проте на 28% менше середнього рівня по економіці).</w:t>
            </w:r>
            <w:r w:rsidRPr="00B50FD5">
              <w:t xml:space="preserve"> </w:t>
            </w: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t xml:space="preserve">Серед промислових підприємств значний рівень середньомісячної заробітної плати за січень-березень  2016 року на підприємствах: з </w:t>
            </w:r>
            <w:r w:rsidRPr="00B50FD5">
              <w:rPr>
                <w:u w:val="single"/>
              </w:rPr>
              <w:t>постачання електроенергії, газу, пари та кондиційованого повітря</w:t>
            </w:r>
            <w:r w:rsidRPr="00B50FD5">
              <w:t xml:space="preserve"> – </w:t>
            </w:r>
            <w:r w:rsidRPr="00B50FD5">
              <w:rPr>
                <w:bCs/>
              </w:rPr>
              <w:t xml:space="preserve">5954,87 </w:t>
            </w:r>
            <w:r w:rsidRPr="00B50FD5">
              <w:t xml:space="preserve">грн. </w:t>
            </w:r>
            <w:r w:rsidRPr="00B50FD5">
              <w:rPr>
                <w:i/>
              </w:rPr>
              <w:t xml:space="preserve">(ріст на 34,8 %, або на 1537,74  грн., в 1,65 рази перевищує середній рівень по економіці), </w:t>
            </w:r>
            <w:r w:rsidRPr="00B50FD5">
              <w:t xml:space="preserve">з </w:t>
            </w:r>
            <w:r w:rsidRPr="00B50FD5">
              <w:rPr>
                <w:u w:val="single"/>
              </w:rPr>
              <w:t xml:space="preserve">виробництва комп’ютерів, електронної та оптичної продукції </w:t>
            </w:r>
            <w:r w:rsidRPr="00B50FD5">
              <w:t xml:space="preserve">– </w:t>
            </w:r>
            <w:r w:rsidRPr="00B50FD5">
              <w:rPr>
                <w:bCs/>
              </w:rPr>
              <w:t xml:space="preserve">5757,14 </w:t>
            </w:r>
            <w:r w:rsidRPr="00B50FD5">
              <w:t xml:space="preserve">грн. </w:t>
            </w:r>
            <w:r w:rsidRPr="00B50FD5">
              <w:rPr>
                <w:i/>
              </w:rPr>
              <w:t xml:space="preserve">(ріст в 1,7 рази або на 2356,33 грн., в 1,6 рази  перевищує середній рівень по економіці області), </w:t>
            </w:r>
            <w:r w:rsidRPr="00B50FD5">
              <w:t>з</w:t>
            </w:r>
            <w:r w:rsidRPr="00B50FD5">
              <w:rPr>
                <w:u w:val="single"/>
              </w:rPr>
              <w:t xml:space="preserve"> виробництва харчових продуктів, напоїв та тютюнових виробів</w:t>
            </w:r>
            <w:r w:rsidRPr="00B50FD5">
              <w:t xml:space="preserve"> середньомісячна зарплата склала – </w:t>
            </w:r>
            <w:r w:rsidRPr="00B50FD5">
              <w:rPr>
                <w:bCs/>
              </w:rPr>
              <w:t xml:space="preserve">5231,39 </w:t>
            </w:r>
            <w:r w:rsidRPr="00B50FD5">
              <w:t xml:space="preserve">грн. </w:t>
            </w:r>
            <w:r w:rsidRPr="00B50FD5">
              <w:rPr>
                <w:i/>
              </w:rPr>
              <w:t>(ріст на 36%, або на 1383,37 грн., на 45%  перевищує середній рівень по економіці</w:t>
            </w:r>
            <w:r w:rsidRPr="00B50FD5">
              <w:t>), з</w:t>
            </w:r>
            <w:r w:rsidRPr="00B50FD5">
              <w:rPr>
                <w:u w:val="single"/>
              </w:rPr>
              <w:t xml:space="preserve"> виробництва меблів, іншої продукції, ремонту і монтажу машин і устаткування</w:t>
            </w:r>
            <w:r w:rsidRPr="00B50FD5">
              <w:t xml:space="preserve"> середньомісячна зарплата склала – </w:t>
            </w:r>
            <w:r w:rsidRPr="00B50FD5">
              <w:rPr>
                <w:bCs/>
              </w:rPr>
              <w:t xml:space="preserve">4875,15 </w:t>
            </w:r>
            <w:r w:rsidRPr="00B50FD5">
              <w:t xml:space="preserve">грн. </w:t>
            </w:r>
            <w:r w:rsidRPr="00B50FD5">
              <w:rPr>
                <w:i/>
              </w:rPr>
              <w:t xml:space="preserve">(ріст на 47,4%, або на 1567,13 </w:t>
            </w:r>
            <w:r w:rsidRPr="00B50FD5">
              <w:rPr>
                <w:i/>
              </w:rPr>
              <w:lastRenderedPageBreak/>
              <w:t>грн., на 35,2%  перевищує середній рівень по економіці</w:t>
            </w:r>
            <w:r w:rsidRPr="00B50FD5">
              <w:t xml:space="preserve">), з </w:t>
            </w:r>
            <w:r w:rsidRPr="00B50FD5">
              <w:rPr>
                <w:u w:val="single"/>
              </w:rPr>
              <w:t>виробництва хімічних речовин і хімічної продукції</w:t>
            </w:r>
            <w:r w:rsidRPr="00B50FD5">
              <w:t xml:space="preserve"> – </w:t>
            </w:r>
            <w:r w:rsidRPr="00B50FD5">
              <w:rPr>
                <w:bCs/>
              </w:rPr>
              <w:t xml:space="preserve">4515,91 </w:t>
            </w:r>
            <w:r w:rsidRPr="00B50FD5">
              <w:t xml:space="preserve">грн. </w:t>
            </w:r>
            <w:r w:rsidRPr="00B50FD5">
              <w:rPr>
                <w:i/>
              </w:rPr>
              <w:t>(ріст  на 8,5%, або на 352,57 грн., на 25,2%  більше  середнього рівня по економіці) тощо.</w:t>
            </w:r>
            <w:r w:rsidRPr="00B50FD5">
              <w:t xml:space="preserve"> 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i/>
                <w:sz w:val="24"/>
              </w:rPr>
            </w:pPr>
            <w:r w:rsidRPr="00B50FD5">
              <w:rPr>
                <w:sz w:val="24"/>
              </w:rPr>
              <w:t xml:space="preserve">В галузі </w:t>
            </w:r>
            <w:r w:rsidRPr="00B50FD5">
              <w:rPr>
                <w:i/>
                <w:sz w:val="24"/>
                <w:u w:val="single"/>
              </w:rPr>
              <w:t xml:space="preserve">сільське господарство, лісове господарство та рибне господарство, </w:t>
            </w:r>
            <w:r w:rsidRPr="00B50FD5">
              <w:rPr>
                <w:sz w:val="24"/>
              </w:rPr>
              <w:t xml:space="preserve">де  середньомісячна заробітна плата працівників складає </w:t>
            </w:r>
            <w:r w:rsidRPr="00B50FD5">
              <w:rPr>
                <w:bCs/>
                <w:sz w:val="24"/>
              </w:rPr>
              <w:t xml:space="preserve">3461,76 </w:t>
            </w:r>
            <w:r w:rsidRPr="00B50FD5">
              <w:rPr>
                <w:sz w:val="24"/>
              </w:rPr>
              <w:t xml:space="preserve">грн., приріст рівня оплати праці випереджає </w:t>
            </w:r>
            <w:proofErr w:type="spellStart"/>
            <w:r w:rsidRPr="00B50FD5">
              <w:rPr>
                <w:sz w:val="24"/>
              </w:rPr>
              <w:t>середньообласний</w:t>
            </w:r>
            <w:proofErr w:type="spellEnd"/>
            <w:r w:rsidRPr="00B50FD5">
              <w:rPr>
                <w:sz w:val="24"/>
              </w:rPr>
              <w:t xml:space="preserve"> – зарплата зросла на 32,7%, або на 853,49  грн.</w:t>
            </w:r>
            <w:r w:rsidRPr="00B50FD5">
              <w:rPr>
                <w:i/>
                <w:sz w:val="24"/>
              </w:rPr>
              <w:t xml:space="preserve"> </w:t>
            </w:r>
            <w:r w:rsidRPr="00B50FD5">
              <w:rPr>
                <w:sz w:val="24"/>
              </w:rPr>
              <w:t xml:space="preserve">і на 6 </w:t>
            </w:r>
            <w:proofErr w:type="spellStart"/>
            <w:r w:rsidRPr="00B50FD5">
              <w:rPr>
                <w:sz w:val="24"/>
              </w:rPr>
              <w:t>в.п</w:t>
            </w:r>
            <w:proofErr w:type="spellEnd"/>
            <w:r w:rsidRPr="00B50FD5">
              <w:rPr>
                <w:sz w:val="24"/>
              </w:rPr>
              <w:t xml:space="preserve">. випереджає ріст середньомісячної заробітної плати в цілому по економіці області, та водночас  на 4% менше середнього рівня по економіці. В тому числі по виду діяльності </w:t>
            </w:r>
            <w:r w:rsidRPr="00B50FD5">
              <w:rPr>
                <w:i/>
                <w:sz w:val="24"/>
                <w:u w:val="single"/>
              </w:rPr>
              <w:t>сільське господарство</w:t>
            </w:r>
            <w:r w:rsidRPr="00B50FD5">
              <w:rPr>
                <w:i/>
                <w:sz w:val="24"/>
              </w:rPr>
              <w:t xml:space="preserve"> </w:t>
            </w:r>
            <w:r w:rsidRPr="00B50FD5">
              <w:rPr>
                <w:sz w:val="24"/>
              </w:rPr>
              <w:t xml:space="preserve">– зарплата у сільгоспвиробників зросла на 28,4%, або на 663,04 грн., і складає </w:t>
            </w:r>
            <w:r w:rsidRPr="00B50FD5">
              <w:rPr>
                <w:bCs/>
                <w:sz w:val="24"/>
              </w:rPr>
              <w:t xml:space="preserve">3247,35 </w:t>
            </w:r>
            <w:r w:rsidRPr="00B50FD5">
              <w:rPr>
                <w:sz w:val="24"/>
              </w:rPr>
              <w:t>грн.</w:t>
            </w:r>
            <w:r w:rsidRPr="00B50FD5">
              <w:rPr>
                <w:i/>
                <w:sz w:val="24"/>
              </w:rPr>
              <w:t xml:space="preserve"> (на 10% менше середнього рівня по економіці області).</w:t>
            </w:r>
          </w:p>
          <w:p w:rsidR="004B6A07" w:rsidRPr="00B50FD5" w:rsidRDefault="004B6A07" w:rsidP="004B6A07">
            <w:pPr>
              <w:ind w:firstLine="709"/>
              <w:jc w:val="both"/>
              <w:rPr>
                <w:i/>
              </w:rPr>
            </w:pPr>
            <w:r w:rsidRPr="00B50FD5">
              <w:t xml:space="preserve">В галузі </w:t>
            </w:r>
            <w:r w:rsidRPr="00B50FD5">
              <w:rPr>
                <w:u w:val="single"/>
              </w:rPr>
              <w:t>транспорту, складського господарства, поштової та кур’єрської діяльності,</w:t>
            </w:r>
            <w:r w:rsidRPr="00B50FD5">
              <w:rPr>
                <w:i/>
              </w:rPr>
              <w:t xml:space="preserve"> </w:t>
            </w:r>
            <w:r w:rsidRPr="00B50FD5">
              <w:t xml:space="preserve">де середньомісячна заробітна плата становить – </w:t>
            </w:r>
            <w:r w:rsidRPr="00B50FD5">
              <w:rPr>
                <w:bCs/>
              </w:rPr>
              <w:t xml:space="preserve">4174,43 </w:t>
            </w:r>
            <w:r w:rsidRPr="00B50FD5">
              <w:t xml:space="preserve">грн. </w:t>
            </w:r>
            <w:r w:rsidRPr="00B50FD5">
              <w:rPr>
                <w:i/>
              </w:rPr>
              <w:t>(зросла на 25,7%, або на 853,91 грн., і на 15,7% перевищує середній рівень по економіці)</w:t>
            </w:r>
            <w:r w:rsidRPr="00B50FD5">
              <w:t xml:space="preserve">, в тому числі транспорт, </w:t>
            </w:r>
            <w:r w:rsidRPr="00B50FD5">
              <w:rPr>
                <w:iCs/>
                <w:u w:val="single"/>
              </w:rPr>
              <w:t>складське господарство та допоміжна діяльність у сфері транспорту</w:t>
            </w:r>
            <w:r w:rsidRPr="00B50FD5">
              <w:rPr>
                <w:i/>
                <w:iCs/>
              </w:rPr>
              <w:t xml:space="preserve"> </w:t>
            </w:r>
            <w:r w:rsidRPr="00B50FD5">
              <w:t xml:space="preserve">– </w:t>
            </w:r>
            <w:r w:rsidRPr="00B50FD5">
              <w:rPr>
                <w:bCs/>
              </w:rPr>
              <w:t xml:space="preserve">4713,57 </w:t>
            </w:r>
            <w:r w:rsidRPr="00B50FD5">
              <w:t xml:space="preserve">грн. </w:t>
            </w:r>
            <w:r w:rsidRPr="00B50FD5">
              <w:rPr>
                <w:i/>
              </w:rPr>
              <w:t xml:space="preserve">(зросла на 26,5 %, або на 1075,74 грн., і на 30,7 % перевищує середній рівень по економіці) </w:t>
            </w:r>
            <w:r w:rsidRPr="00B50FD5">
              <w:t>тощо.</w:t>
            </w:r>
          </w:p>
          <w:p w:rsidR="004B6A07" w:rsidRPr="00B50FD5" w:rsidRDefault="004B6A07" w:rsidP="004B6A07">
            <w:pPr>
              <w:ind w:firstLine="709"/>
              <w:jc w:val="both"/>
              <w:rPr>
                <w:i/>
              </w:rPr>
            </w:pPr>
            <w:r w:rsidRPr="00B50FD5">
              <w:t xml:space="preserve">Серед непромислових підприємств наростили рівень оплати праці на підприємствах </w:t>
            </w:r>
            <w:r w:rsidRPr="00B50FD5">
              <w:rPr>
                <w:u w:val="single"/>
              </w:rPr>
              <w:t>у сфері державного управління й оборони; обов’язкового соціального страхування</w:t>
            </w:r>
            <w:r w:rsidRPr="00B50FD5">
              <w:t xml:space="preserve"> де середньомісячна заробітна плата за січень-березень 2016 року в порівнянні з відповідним періодом минулого року зросла на 24,8 % або на 769,15  грн. і становить </w:t>
            </w:r>
            <w:r w:rsidRPr="00B50FD5">
              <w:rPr>
                <w:bCs/>
              </w:rPr>
              <w:t xml:space="preserve">3873,32 </w:t>
            </w:r>
            <w:r w:rsidRPr="00B50FD5">
              <w:t xml:space="preserve">грн. </w:t>
            </w:r>
            <w:r w:rsidRPr="00B50FD5">
              <w:rPr>
                <w:i/>
              </w:rPr>
              <w:t>(на 7,4% більше середнього рівня по економіці),</w:t>
            </w:r>
            <w:r w:rsidRPr="00B50FD5">
              <w:t xml:space="preserve"> </w:t>
            </w:r>
            <w:r w:rsidRPr="00B50FD5">
              <w:rPr>
                <w:u w:val="single"/>
              </w:rPr>
              <w:t>сфері  будівництва</w:t>
            </w:r>
            <w:r w:rsidRPr="00B50FD5">
              <w:t xml:space="preserve"> середньомісячна заробітна плата зросла на 871,42 грн., або на 36,3%, і склала </w:t>
            </w:r>
            <w:r w:rsidRPr="00B50FD5">
              <w:rPr>
                <w:bCs/>
              </w:rPr>
              <w:t xml:space="preserve">3269,35 </w:t>
            </w:r>
            <w:r w:rsidRPr="00B50FD5">
              <w:t>грн</w:t>
            </w:r>
            <w:r w:rsidRPr="00B50FD5">
              <w:rPr>
                <w:i/>
              </w:rPr>
              <w:t xml:space="preserve">. (на 9,4 % менше середнього рівня по економіці),   </w:t>
            </w:r>
            <w:r w:rsidRPr="00B50FD5">
              <w:rPr>
                <w:u w:val="single"/>
              </w:rPr>
              <w:t>сфері оптової та роздрібної торгівлі, ремонту автотранспортних засобів і мотоциклів</w:t>
            </w:r>
            <w:r w:rsidRPr="00B50FD5">
              <w:t xml:space="preserve"> – зросла на  22,6 %, або на 602,26 грн., і становить </w:t>
            </w:r>
            <w:r w:rsidRPr="00B50FD5">
              <w:rPr>
                <w:bCs/>
              </w:rPr>
              <w:t xml:space="preserve">3262,89 </w:t>
            </w:r>
            <w:r w:rsidRPr="00B50FD5">
              <w:t>грн.</w:t>
            </w:r>
            <w:r w:rsidRPr="00B50FD5">
              <w:rPr>
                <w:i/>
              </w:rPr>
              <w:t xml:space="preserve"> (на 9,5 % менше  середнього рівня по економіці), </w:t>
            </w:r>
            <w:r w:rsidRPr="00B50FD5">
              <w:t>та ін.</w:t>
            </w: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t xml:space="preserve">Найменший рівень оплати праці в січні-березні 2016 року мають працівники наступних галузей: </w:t>
            </w:r>
            <w:r w:rsidRPr="00B50FD5">
              <w:rPr>
                <w:u w:val="single"/>
              </w:rPr>
              <w:t>у сфері охорони здоров’я та надання соціальної допомоги</w:t>
            </w:r>
            <w:r w:rsidRPr="00B50FD5">
              <w:t xml:space="preserve"> - на 27,3 % менше </w:t>
            </w:r>
            <w:proofErr w:type="spellStart"/>
            <w:r w:rsidRPr="00B50FD5">
              <w:t>середньообласного</w:t>
            </w:r>
            <w:proofErr w:type="spellEnd"/>
            <w:r w:rsidRPr="00B50FD5">
              <w:t xml:space="preserve"> рівня (</w:t>
            </w:r>
            <w:r w:rsidRPr="00B50FD5">
              <w:rPr>
                <w:i/>
              </w:rPr>
              <w:t xml:space="preserve">складає – </w:t>
            </w:r>
            <w:r w:rsidRPr="00B50FD5">
              <w:rPr>
                <w:bCs/>
              </w:rPr>
              <w:t xml:space="preserve">2623,35 </w:t>
            </w:r>
            <w:r w:rsidRPr="00B50FD5">
              <w:rPr>
                <w:i/>
              </w:rPr>
              <w:t xml:space="preserve">грн. і зросла на 19,9%), </w:t>
            </w:r>
            <w:r w:rsidRPr="00B50FD5">
              <w:rPr>
                <w:iCs/>
                <w:u w:val="single"/>
              </w:rPr>
              <w:t>тимчасове розміщування й організація харчування</w:t>
            </w:r>
            <w:r w:rsidRPr="00B50FD5">
              <w:t xml:space="preserve"> відповідно на 28,2 % менше (</w:t>
            </w:r>
            <w:r w:rsidRPr="00B50FD5">
              <w:rPr>
                <w:i/>
              </w:rPr>
              <w:t xml:space="preserve">складає – </w:t>
            </w:r>
            <w:r w:rsidRPr="00B50FD5">
              <w:rPr>
                <w:bCs/>
              </w:rPr>
              <w:t xml:space="preserve">2590,31 </w:t>
            </w:r>
            <w:r w:rsidRPr="00B50FD5">
              <w:rPr>
                <w:i/>
              </w:rPr>
              <w:t>грн. і на 42,7%  більше рівня січня-березня минулого року)</w:t>
            </w:r>
            <w:r w:rsidRPr="00B50FD5">
              <w:t>,</w:t>
            </w:r>
            <w:r w:rsidRPr="00B50FD5">
              <w:rPr>
                <w:u w:val="single"/>
              </w:rPr>
              <w:t xml:space="preserve"> у сфері</w:t>
            </w:r>
            <w:r w:rsidRPr="00B50FD5">
              <w:t xml:space="preserve"> </w:t>
            </w:r>
            <w:r w:rsidRPr="00B50FD5">
              <w:rPr>
                <w:u w:val="single"/>
              </w:rPr>
              <w:t>мистецтва, спорту розваг та відпочинку</w:t>
            </w:r>
            <w:r w:rsidRPr="00B50FD5">
              <w:t xml:space="preserve"> - на 28,9 % менше (</w:t>
            </w:r>
            <w:r w:rsidRPr="00B50FD5">
              <w:rPr>
                <w:i/>
              </w:rPr>
              <w:t xml:space="preserve">складає </w:t>
            </w:r>
            <w:r w:rsidRPr="00B50FD5">
              <w:rPr>
                <w:bCs/>
              </w:rPr>
              <w:t xml:space="preserve">2563,52  </w:t>
            </w:r>
            <w:r w:rsidRPr="00B50FD5">
              <w:rPr>
                <w:i/>
              </w:rPr>
              <w:t>грн.,</w:t>
            </w:r>
            <w:r w:rsidRPr="00B50FD5">
              <w:t xml:space="preserve"> </w:t>
            </w:r>
            <w:r w:rsidRPr="00B50FD5">
              <w:rPr>
                <w:i/>
              </w:rPr>
              <w:t xml:space="preserve">і зросла на 22,6 %) </w:t>
            </w:r>
            <w:r w:rsidRPr="00B50FD5">
              <w:t>тощо.</w:t>
            </w:r>
          </w:p>
          <w:p w:rsidR="004B6A07" w:rsidRPr="00B50FD5" w:rsidRDefault="004B6A07" w:rsidP="004B6A07">
            <w:pPr>
              <w:ind w:firstLine="709"/>
              <w:jc w:val="both"/>
              <w:rPr>
                <w:color w:val="008000"/>
              </w:rPr>
            </w:pP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rPr>
                <w:snapToGrid w:val="0"/>
              </w:rPr>
              <w:t xml:space="preserve">Частка штатних працівників, яким </w:t>
            </w:r>
            <w:proofErr w:type="spellStart"/>
            <w:r w:rsidRPr="00B50FD5">
              <w:rPr>
                <w:snapToGrid w:val="0"/>
              </w:rPr>
              <w:t>оплачено</w:t>
            </w:r>
            <w:proofErr w:type="spellEnd"/>
            <w:r w:rsidRPr="00B50FD5">
              <w:rPr>
                <w:snapToGrid w:val="0"/>
              </w:rPr>
              <w:t xml:space="preserve"> 50% і більше робочого часу, встановленого на грудень</w:t>
            </w:r>
            <w:r w:rsidRPr="00B50FD5">
              <w:rPr>
                <w:snapToGrid w:val="0"/>
                <w:lang w:val="ru-RU"/>
              </w:rPr>
              <w:t xml:space="preserve"> 201</w:t>
            </w:r>
            <w:r w:rsidRPr="00B50FD5">
              <w:rPr>
                <w:snapToGrid w:val="0"/>
              </w:rPr>
              <w:t xml:space="preserve">5р. </w:t>
            </w:r>
            <w:r w:rsidRPr="00B50FD5">
              <w:t xml:space="preserve">– </w:t>
            </w:r>
            <w:r w:rsidRPr="00B50FD5">
              <w:rPr>
                <w:snapToGrid w:val="0"/>
              </w:rPr>
              <w:t xml:space="preserve">262,5 </w:t>
            </w:r>
            <w:proofErr w:type="spellStart"/>
            <w:r w:rsidRPr="00B50FD5">
              <w:rPr>
                <w:snapToGrid w:val="0"/>
              </w:rPr>
              <w:t>тис.осіб</w:t>
            </w:r>
            <w:proofErr w:type="spellEnd"/>
            <w:r w:rsidRPr="00B50FD5">
              <w:rPr>
                <w:snapToGrid w:val="0"/>
              </w:rPr>
              <w:t>, з них питома вага працівників, яким нарахована заробітна плата у межах до 1378 грн. – 3,9%.</w:t>
            </w:r>
          </w:p>
          <w:p w:rsidR="004B6A07" w:rsidRPr="00B50FD5" w:rsidRDefault="004B6A07" w:rsidP="004B6A07">
            <w:pPr>
              <w:ind w:firstLine="709"/>
              <w:jc w:val="both"/>
            </w:pP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t xml:space="preserve">В розрізі адміністративно-територіальних одиниць вище середнього рівня по області </w:t>
            </w:r>
            <w:r w:rsidRPr="00B50FD5">
              <w:rPr>
                <w:u w:val="single"/>
              </w:rPr>
              <w:t>за січень-грудень 2015 року</w:t>
            </w:r>
            <w:r w:rsidRPr="00B50FD5">
              <w:t xml:space="preserve"> отримують заробітну плату працівники </w:t>
            </w:r>
            <w:r w:rsidRPr="00B50FD5">
              <w:rPr>
                <w:u w:val="single"/>
              </w:rPr>
              <w:t>4 міст обласного значення</w:t>
            </w:r>
            <w:r w:rsidRPr="00B50FD5">
              <w:t xml:space="preserve">: </w:t>
            </w:r>
          </w:p>
          <w:p w:rsidR="004B6A07" w:rsidRPr="00B50FD5" w:rsidRDefault="004B6A07" w:rsidP="004B6A07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0" w:firstLine="709"/>
              <w:jc w:val="both"/>
            </w:pPr>
            <w:r w:rsidRPr="00B50FD5">
              <w:t xml:space="preserve">м. </w:t>
            </w:r>
            <w:proofErr w:type="spellStart"/>
            <w:r w:rsidRPr="00B50FD5">
              <w:t>Ладижин</w:t>
            </w:r>
            <w:proofErr w:type="spellEnd"/>
            <w:r w:rsidRPr="00B50FD5">
              <w:t xml:space="preserve"> – майже в 1,6 рази - </w:t>
            </w:r>
            <w:r w:rsidRPr="00B50FD5">
              <w:rPr>
                <w:lang w:val="ru-RU"/>
              </w:rPr>
              <w:t>5465</w:t>
            </w:r>
            <w:r w:rsidRPr="00B50FD5">
              <w:t xml:space="preserve"> грн. (+24,1% до рівня січня-грудня 2014</w:t>
            </w:r>
          </w:p>
          <w:p w:rsidR="004B6A07" w:rsidRPr="00B50FD5" w:rsidRDefault="004B6A07" w:rsidP="004B6A07">
            <w:pPr>
              <w:tabs>
                <w:tab w:val="left" w:pos="34"/>
              </w:tabs>
              <w:ind w:firstLine="709"/>
              <w:jc w:val="both"/>
            </w:pPr>
            <w:r w:rsidRPr="00B50FD5">
              <w:t xml:space="preserve"> року);</w:t>
            </w:r>
          </w:p>
          <w:p w:rsidR="004B6A07" w:rsidRPr="00B50FD5" w:rsidRDefault="004B6A07" w:rsidP="004B6A07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0" w:firstLine="709"/>
              <w:jc w:val="both"/>
            </w:pPr>
            <w:r w:rsidRPr="00B50FD5">
              <w:t xml:space="preserve">м. Козятин – на  25,7% - 4269 грн. (+19,5%); </w:t>
            </w:r>
          </w:p>
          <w:p w:rsidR="004B6A07" w:rsidRPr="00B50FD5" w:rsidRDefault="004B6A07" w:rsidP="004B6A07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0" w:firstLine="709"/>
              <w:jc w:val="both"/>
            </w:pPr>
            <w:r w:rsidRPr="00B50FD5">
              <w:t>м. Жмеринка – на 15,2% - 3913</w:t>
            </w:r>
            <w:r w:rsidRPr="00B50FD5">
              <w:rPr>
                <w:lang w:val="ru-RU"/>
              </w:rPr>
              <w:t xml:space="preserve"> </w:t>
            </w:r>
            <w:r w:rsidRPr="00B50FD5">
              <w:t>грн. (+17,5%);</w:t>
            </w:r>
          </w:p>
          <w:p w:rsidR="004B6A07" w:rsidRPr="00B50FD5" w:rsidRDefault="004B6A07" w:rsidP="004B6A07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0" w:firstLine="709"/>
              <w:jc w:val="both"/>
            </w:pPr>
            <w:r w:rsidRPr="00B50FD5">
              <w:t>м. Вінниця – на 9,6% - 3723 грн. (+21,2%).</w:t>
            </w:r>
          </w:p>
          <w:p w:rsidR="004B6A07" w:rsidRPr="00B50FD5" w:rsidRDefault="004B6A07" w:rsidP="004B6A07">
            <w:pPr>
              <w:ind w:firstLine="709"/>
              <w:jc w:val="both"/>
              <w:rPr>
                <w:u w:val="single"/>
              </w:rPr>
            </w:pPr>
            <w:r w:rsidRPr="00B50FD5">
              <w:rPr>
                <w:u w:val="single"/>
              </w:rPr>
              <w:t>та  3 районів:</w:t>
            </w: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t xml:space="preserve">           Гайсинського – на 7,9% - 3666 грн. (+29,7%);</w:t>
            </w: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t xml:space="preserve">            </w:t>
            </w:r>
            <w:proofErr w:type="spellStart"/>
            <w:r w:rsidRPr="00B50FD5">
              <w:t>Крижопільського</w:t>
            </w:r>
            <w:proofErr w:type="spellEnd"/>
            <w:r w:rsidRPr="00B50FD5">
              <w:t xml:space="preserve"> -  на 4,3% - 3543 грн. (+24,4%);</w:t>
            </w:r>
          </w:p>
          <w:p w:rsidR="004B6A07" w:rsidRPr="00B50FD5" w:rsidRDefault="004B6A07" w:rsidP="004B6A07">
            <w:pPr>
              <w:ind w:firstLine="709"/>
              <w:jc w:val="both"/>
              <w:rPr>
                <w:u w:val="single"/>
              </w:rPr>
            </w:pPr>
            <w:r w:rsidRPr="00B50FD5">
              <w:t xml:space="preserve">           Тростянецького   – на 0,3% - 3407 грн. (+21,6%).</w:t>
            </w: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t>У всіх інших районах та містах області рівень середньомісячної заробітної плати нижче середнього показника по області, серед яких найбільший її розмір мають наступні райони:</w:t>
            </w:r>
          </w:p>
          <w:p w:rsidR="004B6A07" w:rsidRPr="00B50FD5" w:rsidRDefault="004B6A07" w:rsidP="004B6A07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r w:rsidRPr="00B50FD5">
              <w:lastRenderedPageBreak/>
              <w:t>Вінницький – 3318 грн. (+25,4% до рівня січня-грудня 2014 року);</w:t>
            </w:r>
          </w:p>
          <w:p w:rsidR="004B6A07" w:rsidRPr="00B50FD5" w:rsidRDefault="004B6A07" w:rsidP="004B6A07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proofErr w:type="spellStart"/>
            <w:r w:rsidRPr="00B50FD5">
              <w:t>Томашпільський</w:t>
            </w:r>
            <w:proofErr w:type="spellEnd"/>
            <w:r w:rsidRPr="00B50FD5">
              <w:t xml:space="preserve"> – 3317</w:t>
            </w:r>
            <w:r w:rsidRPr="00B50FD5">
              <w:rPr>
                <w:lang w:val="ru-RU"/>
              </w:rPr>
              <w:t xml:space="preserve"> </w:t>
            </w:r>
            <w:r w:rsidRPr="00B50FD5">
              <w:t>грн.  (+18,5%);</w:t>
            </w:r>
          </w:p>
          <w:p w:rsidR="004B6A07" w:rsidRPr="00B50FD5" w:rsidRDefault="004B6A07" w:rsidP="004B6A07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proofErr w:type="spellStart"/>
            <w:r w:rsidRPr="00B50FD5">
              <w:t>Іллінецький</w:t>
            </w:r>
            <w:proofErr w:type="spellEnd"/>
            <w:r w:rsidRPr="00B50FD5">
              <w:t xml:space="preserve"> - 3273 грн. (+2ч1,8%);</w:t>
            </w:r>
          </w:p>
          <w:p w:rsidR="004B6A07" w:rsidRPr="00B50FD5" w:rsidRDefault="004B6A07" w:rsidP="004B6A07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proofErr w:type="spellStart"/>
            <w:r w:rsidRPr="00B50FD5">
              <w:t>Піщанський</w:t>
            </w:r>
            <w:proofErr w:type="spellEnd"/>
            <w:r w:rsidRPr="00B50FD5">
              <w:t xml:space="preserve"> – 3135 грн. (+22,7%);</w:t>
            </w:r>
          </w:p>
          <w:p w:rsidR="004B6A07" w:rsidRPr="00B50FD5" w:rsidRDefault="004B6A07" w:rsidP="004B6A07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r w:rsidRPr="00B50FD5">
              <w:t>Барський – 3131 грн. (+20,6%);</w:t>
            </w:r>
          </w:p>
          <w:p w:rsidR="004B6A07" w:rsidRPr="00B50FD5" w:rsidRDefault="004B6A07" w:rsidP="004B6A07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0" w:firstLine="709"/>
              <w:jc w:val="both"/>
            </w:pPr>
            <w:r w:rsidRPr="00B50FD5">
              <w:t>Хмільницький 3123 грн. (+27,1).</w:t>
            </w:r>
          </w:p>
          <w:p w:rsidR="004B6A07" w:rsidRPr="00B50FD5" w:rsidRDefault="004B6A07" w:rsidP="004B6A07">
            <w:pPr>
              <w:ind w:firstLine="709"/>
              <w:jc w:val="both"/>
            </w:pP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t xml:space="preserve">Наростили середньомісячну заробітну плату протягом січня-грудня 2015 року всі міста обласного значення (найбільше </w:t>
            </w:r>
            <w:proofErr w:type="spellStart"/>
            <w:r w:rsidRPr="00B50FD5">
              <w:t>м.Могилів</w:t>
            </w:r>
            <w:proofErr w:type="spellEnd"/>
            <w:r w:rsidRPr="00B50FD5">
              <w:t xml:space="preserve">-Подільський – на 30,1% і </w:t>
            </w:r>
            <w:proofErr w:type="spellStart"/>
            <w:r w:rsidRPr="00B50FD5">
              <w:t>м.Ладижин</w:t>
            </w:r>
            <w:proofErr w:type="spellEnd"/>
            <w:r w:rsidRPr="00B50FD5">
              <w:t xml:space="preserve"> – на 24,1%) та всі 27 районів.</w:t>
            </w:r>
          </w:p>
          <w:p w:rsidR="004B6A07" w:rsidRPr="00B50FD5" w:rsidRDefault="004B6A07" w:rsidP="004B6A07">
            <w:pPr>
              <w:ind w:firstLine="709"/>
              <w:jc w:val="both"/>
            </w:pPr>
            <w:r w:rsidRPr="00B50FD5">
              <w:t xml:space="preserve">            Найбільший темп приросту рівня середньомісячної заробітної плати за січень-грудень 2015 року в порівнянні з відповідним періодом 2014 року спостерігається у наступних районах: Гайсинському – на 29,7%, Хмільницькому – 27,1%, </w:t>
            </w:r>
            <w:proofErr w:type="spellStart"/>
            <w:r w:rsidRPr="00B50FD5">
              <w:t>Немирівському</w:t>
            </w:r>
            <w:proofErr w:type="spellEnd"/>
            <w:r w:rsidRPr="00B50FD5">
              <w:t xml:space="preserve"> - на 26,5%,  Вінницькому – на 25,4%, </w:t>
            </w:r>
            <w:proofErr w:type="spellStart"/>
            <w:r w:rsidRPr="00B50FD5">
              <w:t>Крижопільському</w:t>
            </w:r>
            <w:proofErr w:type="spellEnd"/>
            <w:r w:rsidRPr="00B50FD5">
              <w:t xml:space="preserve"> – на 24,4%), </w:t>
            </w:r>
            <w:proofErr w:type="spellStart"/>
            <w:r w:rsidRPr="00B50FD5">
              <w:t>Тиврівському</w:t>
            </w:r>
            <w:proofErr w:type="spellEnd"/>
            <w:r w:rsidRPr="00B50FD5">
              <w:t xml:space="preserve"> 24,2% тощо.</w:t>
            </w:r>
          </w:p>
          <w:p w:rsidR="004B6A07" w:rsidRPr="00B50FD5" w:rsidRDefault="004B6A07" w:rsidP="004B6A07">
            <w:pPr>
              <w:tabs>
                <w:tab w:val="left" w:pos="0"/>
              </w:tabs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B50FD5">
              <w:t xml:space="preserve">Найнижча зарплата в області у працівників підприємств та організацій </w:t>
            </w:r>
            <w:proofErr w:type="spellStart"/>
            <w:r w:rsidRPr="00B50FD5">
              <w:t>Чечельницького</w:t>
            </w:r>
            <w:proofErr w:type="spellEnd"/>
            <w:r w:rsidRPr="00B50FD5">
              <w:t xml:space="preserve"> - 2431 грн. (до січня-грудня 2014 року ріст 13,3%, на 28,4% менше середньо обласного рівня), </w:t>
            </w:r>
            <w:proofErr w:type="spellStart"/>
            <w:r w:rsidRPr="00B50FD5">
              <w:t>Погребищенського</w:t>
            </w:r>
            <w:proofErr w:type="spellEnd"/>
            <w:r w:rsidRPr="00B50FD5">
              <w:t xml:space="preserve"> – 2509 грн. (відповідно +17,8%, на 26,1 менше), </w:t>
            </w:r>
            <w:proofErr w:type="spellStart"/>
            <w:r w:rsidRPr="00B50FD5">
              <w:t>Літинського</w:t>
            </w:r>
            <w:proofErr w:type="spellEnd"/>
            <w:r w:rsidRPr="00B50FD5">
              <w:t xml:space="preserve"> - 2539 грн. (+13,7%, на 25,3% менше), Ямпільського – 2650 грн. (+19,5%, на 22% менше) тощо.</w:t>
            </w:r>
          </w:p>
          <w:p w:rsidR="00997C0E" w:rsidRPr="00B50FD5" w:rsidRDefault="00997C0E" w:rsidP="00CF7C63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A156B8" w:rsidRPr="00B50FD5" w:rsidTr="00251ED5">
        <w:trPr>
          <w:trHeight w:val="1133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156B8" w:rsidRPr="00B50FD5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B50FD5">
              <w:rPr>
                <w:rFonts w:cs="Times New Roman"/>
                <w:b/>
                <w:i/>
                <w:sz w:val="24"/>
              </w:rPr>
              <w:lastRenderedPageBreak/>
              <w:t>Проблемні питання: заборгованість із виплати заробітної плати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4B6A07" w:rsidRPr="00B50FD5" w:rsidRDefault="004B6A07" w:rsidP="004B6A07">
            <w:pPr>
              <w:suppressAutoHyphens/>
              <w:ind w:firstLine="709"/>
              <w:jc w:val="both"/>
              <w:rPr>
                <w:i/>
              </w:rPr>
            </w:pPr>
            <w:r w:rsidRPr="00B50FD5">
              <w:t>Відповідно до оперативної інформації Головного управління статистики у Вінницькій області станом на 1 квітня 2016 року, загальна сума заборгованості із заробітної плати</w:t>
            </w:r>
            <w:r w:rsidRPr="00B50FD5">
              <w:rPr>
                <w:bCs/>
              </w:rPr>
              <w:t xml:space="preserve"> </w:t>
            </w:r>
            <w:r w:rsidRPr="00B50FD5">
              <w:t>на 53 підприємствах області (включаючи 23 економічно активних, 26 підприємств-банкрутів та 4 економічно неактивні, які призупинили діяльність) становить в цілому 15512,3</w:t>
            </w:r>
            <w:r w:rsidRPr="00B50FD5">
              <w:rPr>
                <w:bCs/>
              </w:rPr>
              <w:t xml:space="preserve"> </w:t>
            </w:r>
            <w:proofErr w:type="spellStart"/>
            <w:r w:rsidRPr="00B50FD5">
              <w:rPr>
                <w:bCs/>
              </w:rPr>
              <w:t>тис.грн</w:t>
            </w:r>
            <w:proofErr w:type="spellEnd"/>
            <w:r w:rsidRPr="00B50FD5">
              <w:rPr>
                <w:bCs/>
              </w:rPr>
              <w:t>.</w:t>
            </w:r>
            <w:r w:rsidRPr="00B50FD5">
              <w:t xml:space="preserve">, в порівнянні з початком 2016 року зросла у 1,5 рази, або на 5636,4 </w:t>
            </w:r>
            <w:proofErr w:type="spellStart"/>
            <w:r w:rsidRPr="00B50FD5">
              <w:t>тис.грн</w:t>
            </w:r>
            <w:proofErr w:type="spellEnd"/>
            <w:r w:rsidRPr="00B50FD5">
              <w:t xml:space="preserve">., до рівня станом на 01.03.2016 року зросла на 32,2% або 3776,6 </w:t>
            </w:r>
            <w:proofErr w:type="spellStart"/>
            <w:r w:rsidRPr="00B50FD5">
              <w:t>тис.грн</w:t>
            </w:r>
            <w:proofErr w:type="spellEnd"/>
            <w:r w:rsidRPr="00B50FD5">
              <w:t>.</w:t>
            </w:r>
            <w:r w:rsidRPr="00B50FD5">
              <w:rPr>
                <w:i/>
              </w:rPr>
              <w:t xml:space="preserve"> 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>На</w:t>
            </w:r>
            <w:r w:rsidRPr="00B50FD5">
              <w:rPr>
                <w:bCs/>
              </w:rPr>
              <w:t xml:space="preserve"> </w:t>
            </w:r>
            <w:r w:rsidRPr="00B50FD5">
              <w:rPr>
                <w:u w:val="single"/>
              </w:rPr>
              <w:t>економічно активних підприємствах</w:t>
            </w:r>
            <w:r w:rsidRPr="00B50FD5">
              <w:rPr>
                <w:bCs/>
              </w:rPr>
              <w:t xml:space="preserve"> </w:t>
            </w:r>
            <w:r w:rsidRPr="00B50FD5">
              <w:t xml:space="preserve">області сума боргу на звітну дату становить 6568,4 </w:t>
            </w:r>
            <w:proofErr w:type="spellStart"/>
            <w:r w:rsidRPr="00B50FD5">
              <w:t>тис.грн</w:t>
            </w:r>
            <w:proofErr w:type="spellEnd"/>
            <w:r w:rsidRPr="00B50FD5">
              <w:t xml:space="preserve">. або 42,3% від загальної суми по області, проти 01.03.2016 року зросла у 1,9 рази, або на 3147,1 </w:t>
            </w:r>
            <w:proofErr w:type="spellStart"/>
            <w:r w:rsidRPr="00B50FD5">
              <w:t>тис.грн</w:t>
            </w:r>
            <w:proofErr w:type="spellEnd"/>
            <w:r w:rsidRPr="00B50FD5">
              <w:t xml:space="preserve">., до початку року зросла у 1,7 рази, або на 2758,2 </w:t>
            </w:r>
            <w:proofErr w:type="spellStart"/>
            <w:r w:rsidRPr="00B50FD5">
              <w:t>тис.грн</w:t>
            </w:r>
            <w:proofErr w:type="spellEnd"/>
            <w:r w:rsidRPr="00B50FD5">
              <w:t xml:space="preserve">. 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>Сума боргу із заробітної плати на</w:t>
            </w:r>
            <w:r w:rsidRPr="00B50FD5">
              <w:rPr>
                <w:bCs/>
                <w:sz w:val="24"/>
              </w:rPr>
              <w:t xml:space="preserve"> </w:t>
            </w:r>
            <w:r w:rsidRPr="00B50FD5">
              <w:rPr>
                <w:sz w:val="24"/>
                <w:u w:val="single"/>
              </w:rPr>
              <w:t>підприємствах-банкрутах</w:t>
            </w:r>
            <w:r w:rsidRPr="00B50FD5">
              <w:rPr>
                <w:sz w:val="24"/>
              </w:rPr>
              <w:t xml:space="preserve"> області проти початку 2016 року зросла на 19,3% або на 1020,5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., а до рівня станом на 01.03.2016 року зросла на 11,1% або на 629,5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та станом на 01.04.2016 року складає 6309,0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.,</w:t>
            </w:r>
            <w:r w:rsidRPr="00B50FD5">
              <w:rPr>
                <w:sz w:val="24"/>
                <w:lang w:val="ru-RU"/>
              </w:rPr>
              <w:t xml:space="preserve"> </w:t>
            </w:r>
            <w:r w:rsidRPr="00B50FD5">
              <w:rPr>
                <w:sz w:val="24"/>
              </w:rPr>
              <w:t xml:space="preserve">або 40,7% від загальної суми боргу по області. 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i/>
                <w:sz w:val="24"/>
              </w:rPr>
            </w:pPr>
            <w:r w:rsidRPr="00B50FD5">
              <w:rPr>
                <w:sz w:val="24"/>
              </w:rPr>
              <w:t>Заборгованість із зарплати на е</w:t>
            </w:r>
            <w:r w:rsidRPr="00B50FD5">
              <w:rPr>
                <w:sz w:val="24"/>
                <w:u w:val="single"/>
              </w:rPr>
              <w:t>кономічно неактивних підприємствах</w:t>
            </w:r>
            <w:r w:rsidRPr="00B50FD5">
              <w:rPr>
                <w:sz w:val="24"/>
              </w:rPr>
              <w:t xml:space="preserve"> </w:t>
            </w:r>
            <w:r w:rsidRPr="00B50FD5">
              <w:rPr>
                <w:i/>
                <w:sz w:val="24"/>
              </w:rPr>
              <w:t>(які призупинили діяльність)</w:t>
            </w:r>
            <w:r w:rsidRPr="00B50FD5">
              <w:rPr>
                <w:sz w:val="24"/>
              </w:rPr>
              <w:t xml:space="preserve"> станом на звітну дату складає  2634,9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або 17% від загальної суми боргу по області і  по відношенню до 01.01.2016 року зросла в 2,7 рази або на 1657,7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., а до 01.03.2016 року не змінилась.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color w:val="76923C"/>
                <w:sz w:val="24"/>
              </w:rPr>
            </w:pP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>Сума невиплаченої заробітної плати станом на 01.04.2016 року складає 1,5% фонду оплати праці за березень</w:t>
            </w:r>
            <w:r w:rsidRPr="00B50FD5">
              <w:rPr>
                <w:sz w:val="24"/>
                <w:lang w:val="ru-RU"/>
              </w:rPr>
              <w:t xml:space="preserve"> </w:t>
            </w:r>
            <w:r w:rsidRPr="00B50FD5">
              <w:rPr>
                <w:sz w:val="24"/>
              </w:rPr>
              <w:t xml:space="preserve">2016 року. 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Станом на 01.04.2016 року не </w:t>
            </w:r>
            <w:proofErr w:type="spellStart"/>
            <w:r w:rsidRPr="00B50FD5">
              <w:rPr>
                <w:sz w:val="24"/>
              </w:rPr>
              <w:t>виплачено</w:t>
            </w:r>
            <w:proofErr w:type="spellEnd"/>
            <w:r w:rsidRPr="00B50FD5">
              <w:rPr>
                <w:sz w:val="24"/>
              </w:rPr>
              <w:t xml:space="preserve"> заробітну плату </w:t>
            </w:r>
            <w:r w:rsidRPr="00B50FD5">
              <w:rPr>
                <w:bCs/>
                <w:sz w:val="24"/>
              </w:rPr>
              <w:t xml:space="preserve">1518 </w:t>
            </w:r>
            <w:r w:rsidRPr="00B50FD5">
              <w:rPr>
                <w:sz w:val="24"/>
              </w:rPr>
              <w:t xml:space="preserve">працівникам економічно активних підприємств </w:t>
            </w:r>
            <w:r w:rsidRPr="00B50FD5">
              <w:rPr>
                <w:i/>
                <w:sz w:val="24"/>
              </w:rPr>
              <w:t>(0,6% середньооблікової кількості штатних працівників області)</w:t>
            </w:r>
            <w:r w:rsidRPr="00B50FD5">
              <w:rPr>
                <w:sz w:val="24"/>
              </w:rPr>
              <w:t>, що на 867 осіб, або у 2,3 рази більше ніж станом на 01.01.2016 р. (</w:t>
            </w:r>
            <w:r w:rsidRPr="00B50FD5">
              <w:rPr>
                <w:i/>
                <w:sz w:val="24"/>
              </w:rPr>
              <w:t xml:space="preserve">кількість таких осіб складала </w:t>
            </w:r>
            <w:r w:rsidRPr="00B50FD5">
              <w:rPr>
                <w:sz w:val="24"/>
              </w:rPr>
              <w:t xml:space="preserve">651). Сума боргу із виплати заробітної плати, яка припадає на одного працівника, в середньому складає </w:t>
            </w:r>
            <w:r w:rsidRPr="00B50FD5">
              <w:rPr>
                <w:bCs/>
                <w:sz w:val="24"/>
              </w:rPr>
              <w:t>4327</w:t>
            </w:r>
            <w:r w:rsidRPr="00B50FD5">
              <w:rPr>
                <w:sz w:val="24"/>
              </w:rPr>
              <w:t xml:space="preserve"> грн., що складає 114,1% середньої заробітної плати за березень.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color w:val="76923C"/>
                <w:sz w:val="24"/>
                <w:u w:val="single"/>
              </w:rPr>
            </w:pP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  <w:u w:val="single"/>
              </w:rPr>
            </w:pPr>
            <w:r w:rsidRPr="00B50FD5">
              <w:rPr>
                <w:sz w:val="24"/>
              </w:rPr>
              <w:t>В розрізі основних видів економічної діяльності в структурі заборгованості із оплати праці області найбільшу питому вагу займають борги підприємств</w:t>
            </w:r>
            <w:r w:rsidRPr="00B50FD5">
              <w:rPr>
                <w:sz w:val="24"/>
                <w:u w:val="single"/>
              </w:rPr>
              <w:t xml:space="preserve"> промисловості (51,3%), транспорт, складське господарство, поштова та кур’єрська діяльність (28,7%), у сфері професійної, наукової та технічної діяльності</w:t>
            </w:r>
            <w:r w:rsidRPr="00B50FD5">
              <w:rPr>
                <w:i/>
                <w:sz w:val="24"/>
                <w:u w:val="single"/>
              </w:rPr>
              <w:t xml:space="preserve"> </w:t>
            </w:r>
            <w:r w:rsidRPr="00B50FD5">
              <w:rPr>
                <w:sz w:val="24"/>
                <w:u w:val="single"/>
              </w:rPr>
              <w:t xml:space="preserve">(5,3%), </w:t>
            </w:r>
            <w:r w:rsidRPr="00B50FD5">
              <w:rPr>
                <w:sz w:val="24"/>
                <w:u w:val="single"/>
              </w:rPr>
              <w:lastRenderedPageBreak/>
              <w:t>будівництва (5,1%), у сфері адміністративного та допоміжного обслуговування (3,2%) , тощо.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На </w:t>
            </w:r>
            <w:r w:rsidRPr="00B50FD5">
              <w:rPr>
                <w:i/>
                <w:sz w:val="24"/>
              </w:rPr>
              <w:t>промислових підприємствах</w:t>
            </w:r>
            <w:r w:rsidRPr="00B50FD5">
              <w:rPr>
                <w:sz w:val="24"/>
              </w:rPr>
              <w:t xml:space="preserve"> області  заборгованість із заробітної плати станом на 01.04.2016 року склала 7967,7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і в порівнянні з 01.01.2016 року зросла на 32,9% або на 1974,3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., в тому числі на економічно активних промислових підприємствах борг становить 1348,2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</w:t>
            </w:r>
            <w:r w:rsidRPr="00B50FD5">
              <w:rPr>
                <w:i/>
                <w:sz w:val="24"/>
              </w:rPr>
              <w:t xml:space="preserve"> (16,9% загальної суми боргу по галузі</w:t>
            </w:r>
            <w:r w:rsidRPr="00B50FD5">
              <w:rPr>
                <w:sz w:val="24"/>
              </w:rPr>
              <w:t xml:space="preserve">) і до 01.01.2016 року зменшився на 1151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 або на 46,1%.</w:t>
            </w:r>
            <w:r w:rsidRPr="00B50FD5">
              <w:rPr>
                <w:i/>
                <w:sz w:val="24"/>
              </w:rPr>
              <w:t xml:space="preserve"> </w:t>
            </w:r>
            <w:r w:rsidRPr="00B50FD5">
              <w:rPr>
                <w:sz w:val="24"/>
              </w:rPr>
              <w:t xml:space="preserve">На промислових підприємствах-банкрутах станом на 01.04.2016 р. сума боргу з оплати праці становила 4321,2тис.грн. </w:t>
            </w:r>
            <w:r w:rsidRPr="00B50FD5">
              <w:rPr>
                <w:i/>
                <w:sz w:val="24"/>
              </w:rPr>
              <w:t>(54,2% загальної суми боргу по галузі</w:t>
            </w:r>
            <w:r w:rsidRPr="00B50FD5">
              <w:rPr>
                <w:sz w:val="24"/>
              </w:rPr>
              <w:t xml:space="preserve">) та проти 01.01.2016 р. зросла в 1,5 рази або на 1467,6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</w:t>
            </w:r>
            <w:r w:rsidRPr="00B50FD5">
              <w:rPr>
                <w:i/>
                <w:sz w:val="24"/>
              </w:rPr>
              <w:t xml:space="preserve"> 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На </w:t>
            </w:r>
            <w:r w:rsidRPr="00B50FD5">
              <w:rPr>
                <w:i/>
                <w:sz w:val="24"/>
              </w:rPr>
              <w:t xml:space="preserve">  підприємствах</w:t>
            </w:r>
            <w:r w:rsidRPr="00B50FD5">
              <w:rPr>
                <w:sz w:val="24"/>
              </w:rPr>
              <w:t xml:space="preserve"> </w:t>
            </w:r>
            <w:r w:rsidRPr="00B50FD5">
              <w:rPr>
                <w:i/>
                <w:sz w:val="24"/>
              </w:rPr>
              <w:t>сільського господарства, лісового господарства та рибного господарства</w:t>
            </w:r>
            <w:r w:rsidRPr="00B50FD5">
              <w:rPr>
                <w:sz w:val="24"/>
              </w:rPr>
              <w:t xml:space="preserve"> області  заборгованість із заробітної плати станом на 01.04.2016 року склала 25,9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і в порівнянні з 01.01.2016 року не змінилась. На економічно активних підприємствах борги відсутні. Борги допущені лише на одному  сільськогосподарському підприємстві, яке перебуває у процедурі банкрутства.  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На підприємствах </w:t>
            </w:r>
            <w:r w:rsidRPr="00B50FD5">
              <w:rPr>
                <w:i/>
                <w:sz w:val="24"/>
              </w:rPr>
              <w:t xml:space="preserve">транспорту, складського господарства </w:t>
            </w:r>
            <w:r w:rsidRPr="00B50FD5">
              <w:rPr>
                <w:sz w:val="24"/>
              </w:rPr>
              <w:t xml:space="preserve">сума боргу склала 4447,6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і зросла до початку року у 34,8 рази, або на 4319,7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96,7% зазначених боргів зосереджено на економічно активних підприємствах (4299,9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.).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i/>
                <w:sz w:val="24"/>
              </w:rPr>
              <w:t>У будівництві</w:t>
            </w:r>
            <w:r w:rsidRPr="00B50FD5">
              <w:rPr>
                <w:sz w:val="24"/>
              </w:rPr>
              <w:t xml:space="preserve"> сума боргу скоротилась до рівня на початок 2016 року в 2 рази або на 795,1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– всього заборговано 787,5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 заробітної плати. На економічно активних будівельних підприємствах борги із заробітної плати відсутні, увесь обсяг боргів належить підприємствам, які перебувають у процедурі банкрутства.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Значна сума боргів із заробітної плати на підприємствах та установах у сфері  </w:t>
            </w:r>
            <w:r w:rsidRPr="00B50FD5">
              <w:rPr>
                <w:i/>
                <w:sz w:val="24"/>
              </w:rPr>
              <w:t>професійної, наукової та технічної діяльності</w:t>
            </w:r>
            <w:r w:rsidRPr="00B50FD5">
              <w:rPr>
                <w:sz w:val="24"/>
              </w:rPr>
              <w:t xml:space="preserve"> – 817,6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</w:t>
            </w:r>
            <w:r w:rsidRPr="00B50FD5">
              <w:rPr>
                <w:i/>
                <w:sz w:val="24"/>
              </w:rPr>
              <w:t xml:space="preserve">, </w:t>
            </w:r>
            <w:r w:rsidRPr="00B50FD5">
              <w:rPr>
                <w:sz w:val="24"/>
              </w:rPr>
              <w:t xml:space="preserve">протягом січня-березня поточного року борг зменшився на 42,7%, або на 608,7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  <w:lang w:val="ru-RU"/>
              </w:rPr>
            </w:pPr>
            <w:r w:rsidRPr="00B50FD5">
              <w:rPr>
                <w:sz w:val="24"/>
              </w:rPr>
              <w:t>На підприємствах</w:t>
            </w:r>
            <w:r w:rsidRPr="00B50FD5">
              <w:rPr>
                <w:i/>
                <w:sz w:val="24"/>
              </w:rPr>
              <w:t xml:space="preserve"> у сфері адміністративного та допоміжного обслуговування</w:t>
            </w:r>
            <w:r w:rsidRPr="00B50FD5">
              <w:rPr>
                <w:sz w:val="24"/>
                <w:u w:val="single"/>
              </w:rPr>
              <w:t xml:space="preserve"> </w:t>
            </w:r>
            <w:r w:rsidRPr="00B50FD5">
              <w:rPr>
                <w:sz w:val="24"/>
              </w:rPr>
              <w:t xml:space="preserve">протягом І кварталу 2016 року борг зріс у 4,7 рази, або на 391,4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 і сума заборгованості на 01.04.2016 року становить 497 тис. грн.</w:t>
            </w:r>
            <w:r w:rsidRPr="00B50FD5">
              <w:rPr>
                <w:sz w:val="24"/>
                <w:lang w:val="ru-RU"/>
              </w:rPr>
              <w:t xml:space="preserve"> 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Серед невиробничих галузей </w:t>
            </w:r>
            <w:proofErr w:type="spellStart"/>
            <w:r w:rsidRPr="00B50FD5">
              <w:rPr>
                <w:sz w:val="24"/>
                <w:lang w:val="ru-RU"/>
              </w:rPr>
              <w:t>зменшились</w:t>
            </w:r>
            <w:proofErr w:type="spellEnd"/>
            <w:r w:rsidRPr="00B50FD5">
              <w:rPr>
                <w:sz w:val="24"/>
              </w:rPr>
              <w:t xml:space="preserve"> за січень-березень 2016 року борги із оплати праці на підприємствах </w:t>
            </w:r>
            <w:r w:rsidRPr="00B50FD5">
              <w:rPr>
                <w:i/>
                <w:sz w:val="24"/>
              </w:rPr>
              <w:t>оптової та роздрібної торгівлі; ремонту автотранспортних засобів і мотоциклів –</w:t>
            </w:r>
            <w:r w:rsidRPr="00B50FD5">
              <w:rPr>
                <w:sz w:val="24"/>
              </w:rPr>
              <w:t xml:space="preserve"> до рівня на початок року на 28,6% або на 78,2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., сума боргу складає 195,4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>В розрізі адміністративно-територіальних одиниць ситуація наступна: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Станом на звітну дату відсутня заборгованість із заробітної плати на підприємствах 9 районів: Гайсинському, </w:t>
            </w:r>
            <w:proofErr w:type="spellStart"/>
            <w:r w:rsidRPr="00B50FD5">
              <w:rPr>
                <w:sz w:val="24"/>
              </w:rPr>
              <w:t>Літинському</w:t>
            </w:r>
            <w:proofErr w:type="spellEnd"/>
            <w:r w:rsidRPr="00B50FD5">
              <w:rPr>
                <w:sz w:val="24"/>
              </w:rPr>
              <w:t xml:space="preserve">, Могилів-Подільському, </w:t>
            </w:r>
            <w:proofErr w:type="spellStart"/>
            <w:r w:rsidRPr="00B50FD5">
              <w:rPr>
                <w:sz w:val="24"/>
              </w:rPr>
              <w:t>Оратівському</w:t>
            </w:r>
            <w:proofErr w:type="spellEnd"/>
            <w:r w:rsidRPr="00B50FD5">
              <w:rPr>
                <w:sz w:val="24"/>
              </w:rPr>
              <w:t xml:space="preserve">, </w:t>
            </w:r>
            <w:proofErr w:type="spellStart"/>
            <w:r w:rsidRPr="00B50FD5">
              <w:rPr>
                <w:sz w:val="24"/>
              </w:rPr>
              <w:t>Піщанському</w:t>
            </w:r>
            <w:proofErr w:type="spellEnd"/>
            <w:r w:rsidRPr="00B50FD5">
              <w:rPr>
                <w:sz w:val="24"/>
              </w:rPr>
              <w:t xml:space="preserve">, </w:t>
            </w:r>
            <w:proofErr w:type="spellStart"/>
            <w:r w:rsidRPr="00B50FD5">
              <w:rPr>
                <w:sz w:val="24"/>
              </w:rPr>
              <w:t>Тиврівському</w:t>
            </w:r>
            <w:proofErr w:type="spellEnd"/>
            <w:r w:rsidRPr="00B50FD5">
              <w:rPr>
                <w:sz w:val="24"/>
              </w:rPr>
              <w:t>, Хмільницькому, Чернівецькому, Ямпільському.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bCs/>
                <w:sz w:val="24"/>
                <w:lang w:val="ru-RU"/>
              </w:rPr>
            </w:pPr>
            <w:r w:rsidRPr="00B50FD5">
              <w:rPr>
                <w:sz w:val="24"/>
              </w:rPr>
              <w:t xml:space="preserve">Скоротили заборгованість із заробітної плати до 01.03.2016 року у </w:t>
            </w:r>
            <w:proofErr w:type="spellStart"/>
            <w:r w:rsidRPr="00B50FD5">
              <w:rPr>
                <w:bCs/>
                <w:sz w:val="24"/>
                <w:lang w:val="ru-RU"/>
              </w:rPr>
              <w:t>місті</w:t>
            </w:r>
            <w:proofErr w:type="spellEnd"/>
            <w:r w:rsidRPr="00B50FD5">
              <w:rPr>
                <w:bCs/>
                <w:sz w:val="24"/>
                <w:lang w:val="ru-RU"/>
              </w:rPr>
              <w:t xml:space="preserve"> </w:t>
            </w:r>
            <w:proofErr w:type="spellStart"/>
            <w:r w:rsidRPr="00B50FD5">
              <w:rPr>
                <w:bCs/>
                <w:sz w:val="24"/>
                <w:lang w:val="ru-RU"/>
              </w:rPr>
              <w:t>Козятин</w:t>
            </w:r>
            <w:proofErr w:type="spellEnd"/>
            <w:r w:rsidRPr="00B50FD5">
              <w:rPr>
                <w:bCs/>
                <w:sz w:val="24"/>
                <w:lang w:val="ru-RU"/>
              </w:rPr>
              <w:t>–</w:t>
            </w:r>
            <w:r w:rsidRPr="00B50FD5">
              <w:rPr>
                <w:bCs/>
                <w:sz w:val="24"/>
              </w:rPr>
              <w:t xml:space="preserve"> на </w:t>
            </w:r>
            <w:r w:rsidRPr="00B50FD5">
              <w:rPr>
                <w:bCs/>
                <w:sz w:val="24"/>
                <w:lang w:val="ru-RU"/>
              </w:rPr>
              <w:t>50,1</w:t>
            </w:r>
            <w:r w:rsidRPr="00B50FD5">
              <w:rPr>
                <w:bCs/>
                <w:sz w:val="24"/>
              </w:rPr>
              <w:t xml:space="preserve"> </w:t>
            </w:r>
            <w:proofErr w:type="spellStart"/>
            <w:r w:rsidRPr="00B50FD5">
              <w:rPr>
                <w:bCs/>
                <w:sz w:val="24"/>
              </w:rPr>
              <w:t>тис.грн</w:t>
            </w:r>
            <w:proofErr w:type="spellEnd"/>
            <w:r w:rsidRPr="00B50FD5">
              <w:rPr>
                <w:bCs/>
                <w:sz w:val="24"/>
              </w:rPr>
              <w:t xml:space="preserve">. або на 15,5% (залишок 272,2 </w:t>
            </w:r>
            <w:proofErr w:type="spellStart"/>
            <w:r w:rsidRPr="00B50FD5">
              <w:rPr>
                <w:bCs/>
                <w:sz w:val="24"/>
              </w:rPr>
              <w:t>тис.грн</w:t>
            </w:r>
            <w:proofErr w:type="spellEnd"/>
            <w:r w:rsidRPr="00B50FD5">
              <w:rPr>
                <w:bCs/>
                <w:sz w:val="24"/>
              </w:rPr>
              <w:t>.)</w:t>
            </w:r>
            <w:r w:rsidRPr="00B50FD5">
              <w:rPr>
                <w:bCs/>
                <w:sz w:val="24"/>
                <w:lang w:val="ru-RU"/>
              </w:rPr>
              <w:t>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В той же час у березні 2016 року утворили борги із заробітної плати наступні райони: Бершадський – 310,1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., Козятинський – 143,7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., </w:t>
            </w:r>
            <w:proofErr w:type="spellStart"/>
            <w:r w:rsidRPr="00B50FD5">
              <w:rPr>
                <w:sz w:val="24"/>
              </w:rPr>
              <w:t>Немирівський</w:t>
            </w:r>
            <w:proofErr w:type="spellEnd"/>
            <w:r w:rsidRPr="00B50FD5">
              <w:rPr>
                <w:sz w:val="24"/>
              </w:rPr>
              <w:t xml:space="preserve"> – 531,6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., </w:t>
            </w:r>
            <w:proofErr w:type="spellStart"/>
            <w:r w:rsidRPr="00B50FD5">
              <w:rPr>
                <w:sz w:val="24"/>
              </w:rPr>
              <w:t>Погребищенський</w:t>
            </w:r>
            <w:proofErr w:type="spellEnd"/>
            <w:r w:rsidRPr="00B50FD5">
              <w:rPr>
                <w:sz w:val="24"/>
              </w:rPr>
              <w:t xml:space="preserve"> – 292,5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та </w:t>
            </w:r>
            <w:proofErr w:type="spellStart"/>
            <w:r w:rsidRPr="00B50FD5">
              <w:rPr>
                <w:sz w:val="24"/>
              </w:rPr>
              <w:t>Томашпільський</w:t>
            </w:r>
            <w:proofErr w:type="spellEnd"/>
            <w:r w:rsidRPr="00B50FD5">
              <w:rPr>
                <w:sz w:val="24"/>
              </w:rPr>
              <w:t xml:space="preserve">– 465,4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Найбільше наростили борги із заробітної плати протягом березня 2016 року на підприємствах та установах </w:t>
            </w:r>
            <w:proofErr w:type="spellStart"/>
            <w:r w:rsidRPr="00B50FD5">
              <w:rPr>
                <w:sz w:val="24"/>
              </w:rPr>
              <w:t>Калинівського</w:t>
            </w:r>
            <w:proofErr w:type="spellEnd"/>
            <w:r w:rsidRPr="00B50FD5">
              <w:rPr>
                <w:sz w:val="24"/>
              </w:rPr>
              <w:t xml:space="preserve"> району – в 1,6 рази або на 397,8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(борг становить 1055,0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.), </w:t>
            </w:r>
            <w:proofErr w:type="spellStart"/>
            <w:r w:rsidRPr="00B50FD5">
              <w:rPr>
                <w:sz w:val="24"/>
              </w:rPr>
              <w:t>Липовецького</w:t>
            </w:r>
            <w:proofErr w:type="spellEnd"/>
            <w:r w:rsidRPr="00B50FD5">
              <w:rPr>
                <w:sz w:val="24"/>
              </w:rPr>
              <w:t xml:space="preserve"> району – в 1,6 рази або на 364,1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(сума боргу складає 927,9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.) та Тульчинського району – в 1,5 рази або на 242,8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(сума боргу складає 690,6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.).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i/>
                <w:sz w:val="24"/>
                <w:lang w:val="ru-RU"/>
              </w:rPr>
            </w:pPr>
            <w:r w:rsidRPr="00B50FD5">
              <w:rPr>
                <w:sz w:val="24"/>
              </w:rPr>
              <w:t xml:space="preserve">Водночас серед міст обласного значення протягом березня 2016 року наростили борги перед працівниками підприємства, організації та установи </w:t>
            </w:r>
            <w:proofErr w:type="spellStart"/>
            <w:r w:rsidRPr="00B50FD5">
              <w:rPr>
                <w:sz w:val="24"/>
              </w:rPr>
              <w:t>м.Вінниця</w:t>
            </w:r>
            <w:proofErr w:type="spellEnd"/>
            <w:r w:rsidRPr="00B50FD5">
              <w:rPr>
                <w:sz w:val="24"/>
              </w:rPr>
              <w:t xml:space="preserve"> - на 447,2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., або на 10% (борг становить 4908,7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.)  та </w:t>
            </w:r>
            <w:proofErr w:type="spellStart"/>
            <w:r w:rsidRPr="00B50FD5">
              <w:rPr>
                <w:sz w:val="24"/>
              </w:rPr>
              <w:t>м.Жмеринка</w:t>
            </w:r>
            <w:proofErr w:type="spellEnd"/>
            <w:r w:rsidRPr="00B50FD5">
              <w:rPr>
                <w:sz w:val="24"/>
              </w:rPr>
              <w:t xml:space="preserve"> – на 116,5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або на 32,5% (борг становить 474,8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.)</w:t>
            </w:r>
            <w:r w:rsidRPr="00B50FD5">
              <w:rPr>
                <w:i/>
                <w:sz w:val="24"/>
                <w:lang w:val="ru-RU"/>
              </w:rPr>
              <w:t>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lastRenderedPageBreak/>
              <w:t xml:space="preserve">Не змінилась сума заборгованості протягом березня 2016 року у Жмеринському районі (520,5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.), </w:t>
            </w:r>
            <w:proofErr w:type="spellStart"/>
            <w:r w:rsidRPr="00B50FD5">
              <w:rPr>
                <w:sz w:val="24"/>
              </w:rPr>
              <w:t>Шаргородському</w:t>
            </w:r>
            <w:proofErr w:type="spellEnd"/>
            <w:r w:rsidRPr="00B50FD5">
              <w:rPr>
                <w:sz w:val="24"/>
              </w:rPr>
              <w:t xml:space="preserve"> районі (140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.) та у </w:t>
            </w:r>
            <w:proofErr w:type="spellStart"/>
            <w:r w:rsidRPr="00B50FD5">
              <w:rPr>
                <w:sz w:val="24"/>
              </w:rPr>
              <w:t>м.Могилів</w:t>
            </w:r>
            <w:proofErr w:type="spellEnd"/>
            <w:r w:rsidRPr="00B50FD5">
              <w:rPr>
                <w:sz w:val="24"/>
              </w:rPr>
              <w:t xml:space="preserve">-Подільський (92,2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.) і </w:t>
            </w:r>
            <w:proofErr w:type="spellStart"/>
            <w:r w:rsidRPr="00B50FD5">
              <w:rPr>
                <w:sz w:val="24"/>
              </w:rPr>
              <w:t>м.Ладижин</w:t>
            </w:r>
            <w:proofErr w:type="spellEnd"/>
            <w:r w:rsidRPr="00B50FD5">
              <w:rPr>
                <w:sz w:val="24"/>
              </w:rPr>
              <w:t xml:space="preserve"> (2158,3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.).</w:t>
            </w:r>
          </w:p>
          <w:p w:rsidR="004B6A07" w:rsidRPr="00B50FD5" w:rsidRDefault="004B6A07" w:rsidP="004B6A07">
            <w:pPr>
              <w:pStyle w:val="310"/>
              <w:tabs>
                <w:tab w:val="left" w:pos="709"/>
              </w:tabs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>Найбільші суми боргу із заробітної плати станом на 01.04.2016 року серед районів:</w:t>
            </w:r>
          </w:p>
          <w:p w:rsidR="004B6A07" w:rsidRPr="00B50FD5" w:rsidRDefault="004B6A07" w:rsidP="004B6A07">
            <w:pPr>
              <w:pStyle w:val="310"/>
              <w:tabs>
                <w:tab w:val="left" w:pos="709"/>
              </w:tabs>
              <w:ind w:firstLine="709"/>
              <w:rPr>
                <w:i/>
                <w:sz w:val="24"/>
              </w:rPr>
            </w:pPr>
            <w:r w:rsidRPr="00B50FD5">
              <w:rPr>
                <w:sz w:val="24"/>
              </w:rPr>
              <w:t xml:space="preserve">- у </w:t>
            </w:r>
            <w:proofErr w:type="spellStart"/>
            <w:r w:rsidRPr="00B50FD5">
              <w:rPr>
                <w:sz w:val="24"/>
              </w:rPr>
              <w:t>Калинівському</w:t>
            </w:r>
            <w:proofErr w:type="spellEnd"/>
            <w:r w:rsidRPr="00B50FD5">
              <w:rPr>
                <w:sz w:val="24"/>
              </w:rPr>
              <w:t xml:space="preserve"> – 1055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i/>
                <w:sz w:val="24"/>
              </w:rPr>
              <w:t xml:space="preserve">. (протягом березня сума заборгованості із заробітної плати зросла в 1,6 рази або на 397,8 </w:t>
            </w:r>
            <w:proofErr w:type="spellStart"/>
            <w:r w:rsidRPr="00B50FD5">
              <w:rPr>
                <w:i/>
                <w:sz w:val="24"/>
              </w:rPr>
              <w:t>тис.грн</w:t>
            </w:r>
            <w:proofErr w:type="spellEnd"/>
            <w:r w:rsidRPr="00B50FD5">
              <w:rPr>
                <w:i/>
                <w:sz w:val="24"/>
              </w:rPr>
              <w:t>.);</w:t>
            </w:r>
          </w:p>
          <w:p w:rsidR="004B6A07" w:rsidRPr="00B50FD5" w:rsidRDefault="004B6A07" w:rsidP="004B6A07">
            <w:pPr>
              <w:pStyle w:val="310"/>
              <w:tabs>
                <w:tab w:val="left" w:pos="709"/>
              </w:tabs>
              <w:ind w:firstLine="709"/>
              <w:rPr>
                <w:i/>
                <w:sz w:val="24"/>
              </w:rPr>
            </w:pPr>
            <w:r w:rsidRPr="00B50FD5">
              <w:rPr>
                <w:sz w:val="24"/>
              </w:rPr>
              <w:t xml:space="preserve">- у </w:t>
            </w:r>
            <w:proofErr w:type="spellStart"/>
            <w:r w:rsidRPr="00B50FD5">
              <w:rPr>
                <w:sz w:val="24"/>
              </w:rPr>
              <w:t>Липовецькому</w:t>
            </w:r>
            <w:proofErr w:type="spellEnd"/>
            <w:r w:rsidRPr="00B50FD5">
              <w:rPr>
                <w:sz w:val="24"/>
              </w:rPr>
              <w:t xml:space="preserve"> – 927,9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</w:t>
            </w:r>
            <w:r w:rsidRPr="00B50FD5">
              <w:rPr>
                <w:i/>
                <w:sz w:val="24"/>
              </w:rPr>
              <w:t xml:space="preserve">(протягом березня сума заборгованості із заробітної плати зросла в 1,6 рази або на 364,1 </w:t>
            </w:r>
            <w:proofErr w:type="spellStart"/>
            <w:r w:rsidRPr="00B50FD5">
              <w:rPr>
                <w:i/>
                <w:sz w:val="24"/>
              </w:rPr>
              <w:t>тис.грн</w:t>
            </w:r>
            <w:proofErr w:type="spellEnd"/>
            <w:r w:rsidRPr="00B50FD5">
              <w:rPr>
                <w:i/>
                <w:sz w:val="24"/>
              </w:rPr>
              <w:t>.);</w:t>
            </w:r>
          </w:p>
          <w:p w:rsidR="004B6A07" w:rsidRPr="00B50FD5" w:rsidRDefault="004B6A07" w:rsidP="004B6A07">
            <w:pPr>
              <w:pStyle w:val="310"/>
              <w:tabs>
                <w:tab w:val="left" w:pos="709"/>
              </w:tabs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- у Тульчинському – 690,6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 (</w:t>
            </w:r>
            <w:r w:rsidRPr="00B50FD5">
              <w:rPr>
                <w:i/>
                <w:sz w:val="24"/>
              </w:rPr>
              <w:t xml:space="preserve">протягом березня сума заборгованості із заробітної плати зросла в 1,5 рази або на 242,8 </w:t>
            </w:r>
            <w:proofErr w:type="spellStart"/>
            <w:r w:rsidRPr="00B50FD5">
              <w:rPr>
                <w:i/>
                <w:sz w:val="24"/>
              </w:rPr>
              <w:t>тис.грн</w:t>
            </w:r>
            <w:proofErr w:type="spellEnd"/>
            <w:r w:rsidRPr="00B50FD5">
              <w:rPr>
                <w:i/>
                <w:sz w:val="24"/>
              </w:rPr>
              <w:t>.</w:t>
            </w:r>
            <w:r w:rsidRPr="00B50FD5">
              <w:rPr>
                <w:sz w:val="24"/>
              </w:rPr>
              <w:t>);</w:t>
            </w:r>
          </w:p>
          <w:p w:rsidR="004B6A07" w:rsidRPr="00B50FD5" w:rsidRDefault="004B6A07" w:rsidP="004B6A07">
            <w:pPr>
              <w:pStyle w:val="310"/>
              <w:tabs>
                <w:tab w:val="left" w:pos="709"/>
              </w:tabs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- у </w:t>
            </w:r>
            <w:proofErr w:type="spellStart"/>
            <w:r w:rsidRPr="00B50FD5">
              <w:rPr>
                <w:sz w:val="24"/>
              </w:rPr>
              <w:t>Теплицькому</w:t>
            </w:r>
            <w:proofErr w:type="spellEnd"/>
            <w:r w:rsidRPr="00B50FD5">
              <w:rPr>
                <w:sz w:val="24"/>
              </w:rPr>
              <w:t xml:space="preserve"> – 664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i/>
                <w:sz w:val="24"/>
              </w:rPr>
              <w:t xml:space="preserve">. (протягом березня сума заборгованості із заробітної плати зросла на 22,5% або на 122 </w:t>
            </w:r>
            <w:proofErr w:type="spellStart"/>
            <w:r w:rsidRPr="00B50FD5">
              <w:rPr>
                <w:i/>
                <w:sz w:val="24"/>
              </w:rPr>
              <w:t>тис.грн</w:t>
            </w:r>
            <w:proofErr w:type="spellEnd"/>
            <w:r w:rsidRPr="00B50FD5">
              <w:rPr>
                <w:i/>
                <w:sz w:val="24"/>
              </w:rPr>
              <w:t>.);</w:t>
            </w:r>
          </w:p>
          <w:p w:rsidR="004B6A07" w:rsidRPr="00B50FD5" w:rsidRDefault="004B6A07" w:rsidP="004B6A07">
            <w:pPr>
              <w:pStyle w:val="310"/>
              <w:tabs>
                <w:tab w:val="left" w:pos="709"/>
              </w:tabs>
              <w:ind w:firstLine="709"/>
              <w:rPr>
                <w:i/>
                <w:sz w:val="24"/>
              </w:rPr>
            </w:pPr>
            <w:r w:rsidRPr="00B50FD5">
              <w:rPr>
                <w:sz w:val="24"/>
              </w:rPr>
              <w:t xml:space="preserve">- у Тростянецькому – 576,1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 xml:space="preserve">. </w:t>
            </w:r>
            <w:r w:rsidRPr="00B50FD5">
              <w:rPr>
                <w:i/>
                <w:sz w:val="24"/>
              </w:rPr>
              <w:t>(протягом березня заборгованість зросла на 29,6% або на 131,6 тис. грн.).</w:t>
            </w:r>
          </w:p>
          <w:p w:rsidR="004B6A07" w:rsidRPr="00B50FD5" w:rsidRDefault="004B6A07" w:rsidP="004B6A07">
            <w:pPr>
              <w:pStyle w:val="310"/>
              <w:tabs>
                <w:tab w:val="left" w:pos="709"/>
              </w:tabs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Серед міст обласного значення – у </w:t>
            </w:r>
            <w:proofErr w:type="spellStart"/>
            <w:r w:rsidRPr="00B50FD5">
              <w:rPr>
                <w:sz w:val="24"/>
              </w:rPr>
              <w:t>м.Вінниця</w:t>
            </w:r>
            <w:proofErr w:type="spellEnd"/>
            <w:r w:rsidRPr="00B50FD5">
              <w:rPr>
                <w:sz w:val="24"/>
              </w:rPr>
              <w:t xml:space="preserve"> борг складає 4908,7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 (</w:t>
            </w:r>
            <w:r w:rsidRPr="00B50FD5">
              <w:rPr>
                <w:i/>
                <w:sz w:val="24"/>
              </w:rPr>
              <w:t xml:space="preserve">протягом березня заборгованість зросла на 447,2 </w:t>
            </w:r>
            <w:proofErr w:type="spellStart"/>
            <w:r w:rsidRPr="00B50FD5">
              <w:rPr>
                <w:i/>
                <w:sz w:val="24"/>
              </w:rPr>
              <w:t>тис.грн</w:t>
            </w:r>
            <w:proofErr w:type="spellEnd"/>
            <w:r w:rsidRPr="00B50FD5">
              <w:rPr>
                <w:i/>
                <w:sz w:val="24"/>
              </w:rPr>
              <w:t xml:space="preserve">, або на 10%, її питома вага у загальній сумі боргу в цілому по області складає </w:t>
            </w:r>
            <w:r w:rsidRPr="00B50FD5">
              <w:rPr>
                <w:sz w:val="24"/>
              </w:rPr>
              <w:t xml:space="preserve">31,6%) та у </w:t>
            </w:r>
            <w:proofErr w:type="spellStart"/>
            <w:r w:rsidRPr="00B50FD5">
              <w:rPr>
                <w:sz w:val="24"/>
              </w:rPr>
              <w:t>м.Ладижин</w:t>
            </w:r>
            <w:proofErr w:type="spellEnd"/>
            <w:r w:rsidRPr="00B50FD5">
              <w:rPr>
                <w:sz w:val="24"/>
              </w:rPr>
              <w:t xml:space="preserve"> — 2158,3 </w:t>
            </w:r>
            <w:proofErr w:type="spellStart"/>
            <w:r w:rsidRPr="00B50FD5">
              <w:rPr>
                <w:sz w:val="24"/>
              </w:rPr>
              <w:t>тис.грн</w:t>
            </w:r>
            <w:proofErr w:type="spellEnd"/>
            <w:r w:rsidRPr="00B50FD5">
              <w:rPr>
                <w:sz w:val="24"/>
              </w:rPr>
              <w:t>. (</w:t>
            </w:r>
            <w:r w:rsidRPr="00B50FD5">
              <w:rPr>
                <w:i/>
                <w:sz w:val="24"/>
              </w:rPr>
              <w:t>протягом березня заборгованість не змінилась, питома вага 13,9</w:t>
            </w:r>
            <w:r w:rsidRPr="00B50FD5">
              <w:rPr>
                <w:sz w:val="24"/>
              </w:rPr>
              <w:t>%).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Станом на 1 квітня 2016 року відсутні борги на економічно активних підприємствах 16 районів, у м. Могилів-Подільському, м. Хмільник та </w:t>
            </w:r>
            <w:proofErr w:type="spellStart"/>
            <w:r w:rsidRPr="00B50FD5">
              <w:t>м.Ладижин</w:t>
            </w:r>
            <w:proofErr w:type="spellEnd"/>
            <w:r w:rsidRPr="00B50FD5">
              <w:t xml:space="preserve">.    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Всього станом 01.04.2016 року борг на економічно активних підприємствах є у 11 районах та 3 містах обласного значення, а саме у Бершадському, Вінницькому, </w:t>
            </w:r>
            <w:proofErr w:type="spellStart"/>
            <w:r w:rsidRPr="00B50FD5">
              <w:t>Іллінецькому</w:t>
            </w:r>
            <w:proofErr w:type="spellEnd"/>
            <w:r w:rsidRPr="00B50FD5">
              <w:t xml:space="preserve">, Козятинському, </w:t>
            </w:r>
            <w:proofErr w:type="spellStart"/>
            <w:r w:rsidRPr="00B50FD5">
              <w:t>Калинівському</w:t>
            </w:r>
            <w:proofErr w:type="spellEnd"/>
            <w:r w:rsidRPr="00B50FD5">
              <w:t xml:space="preserve">, </w:t>
            </w:r>
            <w:proofErr w:type="spellStart"/>
            <w:r w:rsidRPr="00B50FD5">
              <w:t>Липовецькому</w:t>
            </w:r>
            <w:proofErr w:type="spellEnd"/>
            <w:r w:rsidRPr="00B50FD5">
              <w:t xml:space="preserve">, </w:t>
            </w:r>
            <w:proofErr w:type="spellStart"/>
            <w:r w:rsidRPr="00B50FD5">
              <w:t>Мурованокуриловецькому</w:t>
            </w:r>
            <w:proofErr w:type="spellEnd"/>
            <w:r w:rsidRPr="00B50FD5">
              <w:t xml:space="preserve">, </w:t>
            </w:r>
            <w:proofErr w:type="spellStart"/>
            <w:r w:rsidRPr="00B50FD5">
              <w:t>Немирівському</w:t>
            </w:r>
            <w:proofErr w:type="spellEnd"/>
            <w:r w:rsidRPr="00B50FD5">
              <w:t xml:space="preserve">, </w:t>
            </w:r>
            <w:proofErr w:type="spellStart"/>
            <w:r w:rsidRPr="00B50FD5">
              <w:t>Погребищенському</w:t>
            </w:r>
            <w:proofErr w:type="spellEnd"/>
            <w:r w:rsidRPr="00B50FD5">
              <w:t xml:space="preserve">, </w:t>
            </w:r>
            <w:proofErr w:type="spellStart"/>
            <w:r w:rsidRPr="00B50FD5">
              <w:t>Томашпільському</w:t>
            </w:r>
            <w:proofErr w:type="spellEnd"/>
            <w:r w:rsidRPr="00B50FD5">
              <w:t xml:space="preserve"> та Тульчинському районах, а також 3 містах обласного значення (м. Вінниця, </w:t>
            </w:r>
            <w:proofErr w:type="spellStart"/>
            <w:r w:rsidRPr="00B50FD5">
              <w:t>м.Жмеринка</w:t>
            </w:r>
            <w:proofErr w:type="spellEnd"/>
            <w:r w:rsidRPr="00B50FD5">
              <w:t xml:space="preserve"> та </w:t>
            </w:r>
            <w:proofErr w:type="spellStart"/>
            <w:r w:rsidRPr="00B50FD5">
              <w:t>м.Козятин</w:t>
            </w:r>
            <w:proofErr w:type="spellEnd"/>
            <w:r w:rsidRPr="00B50FD5">
              <w:t xml:space="preserve">).  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>Протягом березня 2016 року утворено борги на економічно активних підприємствах наступних районів: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>- Бершадському – борг 310,1 тис. грн.;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>- Козятинському –143,7 тис. грн.;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- </w:t>
            </w:r>
            <w:proofErr w:type="spellStart"/>
            <w:r w:rsidRPr="00B50FD5">
              <w:t>Липовецькому</w:t>
            </w:r>
            <w:proofErr w:type="spellEnd"/>
            <w:r w:rsidRPr="00B50FD5">
              <w:t xml:space="preserve"> – 364,1 тис. грн.;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- </w:t>
            </w:r>
            <w:proofErr w:type="spellStart"/>
            <w:r w:rsidRPr="00B50FD5">
              <w:t>Немирівському</w:t>
            </w:r>
            <w:proofErr w:type="spellEnd"/>
            <w:r w:rsidRPr="00B50FD5">
              <w:t xml:space="preserve"> – 531,6 тис. грн.;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- </w:t>
            </w:r>
            <w:proofErr w:type="spellStart"/>
            <w:r w:rsidRPr="00B50FD5">
              <w:t>Погребищенському</w:t>
            </w:r>
            <w:proofErr w:type="spellEnd"/>
            <w:r w:rsidRPr="00B50FD5">
              <w:t xml:space="preserve"> – 292,5 тис. грн.;</w:t>
            </w:r>
          </w:p>
          <w:p w:rsidR="004B6A07" w:rsidRPr="00B50FD5" w:rsidRDefault="004B6A07" w:rsidP="004B6A07">
            <w:pPr>
              <w:suppressAutoHyphens/>
              <w:ind w:firstLine="709"/>
              <w:jc w:val="both"/>
            </w:pPr>
            <w:r w:rsidRPr="00B50FD5">
              <w:t xml:space="preserve">- </w:t>
            </w:r>
            <w:proofErr w:type="spellStart"/>
            <w:r w:rsidRPr="00B50FD5">
              <w:t>Томашпільському</w:t>
            </w:r>
            <w:proofErr w:type="spellEnd"/>
            <w:r w:rsidRPr="00B50FD5">
              <w:t xml:space="preserve"> – 465,4 тис. грн.</w:t>
            </w:r>
          </w:p>
          <w:p w:rsidR="004B6A07" w:rsidRPr="00B50FD5" w:rsidRDefault="004B6A07" w:rsidP="004B6A07">
            <w:pPr>
              <w:pStyle w:val="310"/>
              <w:ind w:firstLine="709"/>
              <w:rPr>
                <w:sz w:val="24"/>
              </w:rPr>
            </w:pPr>
            <w:r w:rsidRPr="00B50FD5">
              <w:rPr>
                <w:sz w:val="24"/>
              </w:rPr>
              <w:t xml:space="preserve">Заборгованість із заробітної плати </w:t>
            </w:r>
            <w:r w:rsidRPr="00B50FD5">
              <w:rPr>
                <w:sz w:val="24"/>
                <w:u w:val="single"/>
              </w:rPr>
              <w:t>працівникам сільського господарства станом на 01.04.2016 р.</w:t>
            </w:r>
            <w:r w:rsidRPr="00B50FD5">
              <w:rPr>
                <w:sz w:val="24"/>
              </w:rPr>
              <w:t xml:space="preserve"> залишається непогашеною у Барському районі </w:t>
            </w:r>
            <w:r w:rsidRPr="00B50FD5">
              <w:rPr>
                <w:i/>
                <w:sz w:val="24"/>
              </w:rPr>
              <w:t xml:space="preserve">(підприємство-банкрут – 25,9 </w:t>
            </w:r>
            <w:proofErr w:type="spellStart"/>
            <w:r w:rsidRPr="00B50FD5">
              <w:rPr>
                <w:i/>
                <w:sz w:val="24"/>
              </w:rPr>
              <w:t>тис.грн</w:t>
            </w:r>
            <w:proofErr w:type="spellEnd"/>
            <w:r w:rsidRPr="00B50FD5">
              <w:rPr>
                <w:i/>
                <w:sz w:val="24"/>
              </w:rPr>
              <w:t>.).</w:t>
            </w:r>
            <w:r w:rsidRPr="00B50FD5">
              <w:rPr>
                <w:sz w:val="24"/>
              </w:rPr>
              <w:t xml:space="preserve"> </w:t>
            </w:r>
          </w:p>
          <w:p w:rsidR="00C90834" w:rsidRPr="00B50FD5" w:rsidRDefault="00C90834" w:rsidP="00C90834">
            <w:pPr>
              <w:pStyle w:val="310"/>
              <w:ind w:firstLine="709"/>
              <w:rPr>
                <w:rFonts w:cs="Times New Roman"/>
                <w:sz w:val="24"/>
              </w:rPr>
            </w:pPr>
          </w:p>
        </w:tc>
      </w:tr>
      <w:tr w:rsidR="00EE6E44" w:rsidRPr="00B50FD5" w:rsidTr="00251ED5">
        <w:trPr>
          <w:trHeight w:val="10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F3E50" w:rsidRPr="00B50FD5" w:rsidRDefault="008F3E50" w:rsidP="00B90117">
            <w:pPr>
              <w:rPr>
                <w:b/>
                <w:iCs/>
              </w:rPr>
            </w:pPr>
          </w:p>
          <w:p w:rsidR="00EE6E44" w:rsidRPr="00B50FD5" w:rsidRDefault="00EE6E44" w:rsidP="00CB796B">
            <w:pPr>
              <w:ind w:firstLine="459"/>
              <w:jc w:val="center"/>
              <w:rPr>
                <w:lang w:val="en-US"/>
              </w:rPr>
            </w:pPr>
            <w:r w:rsidRPr="00B50FD5">
              <w:rPr>
                <w:b/>
                <w:iCs/>
              </w:rPr>
              <w:t>РОЗРАХУНКИ ЗА ЕНЕРГОНОСІЇ</w:t>
            </w:r>
          </w:p>
        </w:tc>
      </w:tr>
      <w:tr w:rsidR="005B3981" w:rsidRPr="00B50FD5" w:rsidTr="00251ED5">
        <w:trPr>
          <w:trHeight w:val="100"/>
        </w:trPr>
        <w:tc>
          <w:tcPr>
            <w:tcW w:w="1702" w:type="dxa"/>
            <w:shd w:val="clear" w:color="auto" w:fill="auto"/>
          </w:tcPr>
          <w:p w:rsidR="005B3981" w:rsidRPr="00B50FD5" w:rsidRDefault="005B3981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B50FD5">
              <w:rPr>
                <w:rFonts w:cs="Times New Roman"/>
                <w:b/>
                <w:i/>
                <w:iCs/>
                <w:sz w:val="24"/>
              </w:rPr>
              <w:t>Розр</w:t>
            </w:r>
            <w:r w:rsidR="001116C3" w:rsidRPr="00B50FD5">
              <w:rPr>
                <w:rFonts w:cs="Times New Roman"/>
                <w:b/>
                <w:i/>
                <w:iCs/>
                <w:sz w:val="24"/>
              </w:rPr>
              <w:t xml:space="preserve">ахунки за </w:t>
            </w:r>
            <w:proofErr w:type="spellStart"/>
            <w:r w:rsidRPr="00B50FD5">
              <w:rPr>
                <w:rFonts w:cs="Times New Roman"/>
                <w:b/>
                <w:i/>
                <w:iCs/>
                <w:sz w:val="24"/>
              </w:rPr>
              <w:t>електро</w:t>
            </w:r>
            <w:proofErr w:type="spellEnd"/>
            <w:r w:rsidR="001116C3" w:rsidRPr="00B50FD5">
              <w:rPr>
                <w:rFonts w:cs="Times New Roman"/>
                <w:b/>
                <w:i/>
                <w:iCs/>
                <w:sz w:val="24"/>
              </w:rPr>
              <w:t>-</w:t>
            </w:r>
            <w:r w:rsidRPr="00B50FD5">
              <w:rPr>
                <w:rFonts w:cs="Times New Roman"/>
                <w:b/>
                <w:i/>
                <w:iCs/>
                <w:sz w:val="24"/>
              </w:rPr>
              <w:t>енергію</w:t>
            </w:r>
          </w:p>
        </w:tc>
        <w:tc>
          <w:tcPr>
            <w:tcW w:w="8930" w:type="dxa"/>
            <w:shd w:val="clear" w:color="auto" w:fill="auto"/>
          </w:tcPr>
          <w:p w:rsidR="00D919AB" w:rsidRPr="00B50FD5" w:rsidRDefault="00D919AB" w:rsidP="00D919AB">
            <w:pPr>
              <w:suppressAutoHyphens/>
              <w:snapToGrid w:val="0"/>
              <w:ind w:firstLine="357"/>
              <w:jc w:val="both"/>
            </w:pPr>
            <w:r w:rsidRPr="00B50FD5">
              <w:rPr>
                <w:bCs/>
                <w:iCs/>
              </w:rPr>
              <w:t xml:space="preserve">Рівень оплати за електроенергію </w:t>
            </w:r>
            <w:r w:rsidRPr="00B50FD5">
              <w:t xml:space="preserve">споживачами області при нормативних втратах електроенергії за січень-березень 2016 року склав 102,9%, за відповідний період 2015 року цей показник становив 102,0%. Заборгованість за електроенергію за січень-березень 2016 року збільшилась на 32,7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 або на 37,0% і станом на 1 квітня 2016 року з урахуванням боргів минулих років становить 121,2 </w:t>
            </w:r>
            <w:proofErr w:type="spellStart"/>
            <w:r w:rsidRPr="00B50FD5">
              <w:t>млн.грн</w:t>
            </w:r>
            <w:proofErr w:type="spellEnd"/>
            <w:r w:rsidRPr="00B50FD5">
              <w:t xml:space="preserve"> При рівні оплати 100% і вище борг може зростати за рахунок того, що фактичні втрати в електромережах вищі за нормативні.</w:t>
            </w:r>
          </w:p>
          <w:p w:rsidR="00D919AB" w:rsidRPr="00B50FD5" w:rsidRDefault="00D919AB" w:rsidP="00D919AB">
            <w:pPr>
              <w:pStyle w:val="a7"/>
              <w:suppressAutoHyphens/>
              <w:ind w:firstLine="357"/>
              <w:rPr>
                <w:b w:val="0"/>
                <w:sz w:val="24"/>
              </w:rPr>
            </w:pPr>
            <w:r w:rsidRPr="00B50FD5">
              <w:rPr>
                <w:b w:val="0"/>
                <w:sz w:val="24"/>
              </w:rPr>
              <w:t>При цьому:</w:t>
            </w:r>
          </w:p>
          <w:p w:rsidR="00D919AB" w:rsidRPr="00B50FD5" w:rsidRDefault="00D919AB" w:rsidP="00D919AB">
            <w:pPr>
              <w:pStyle w:val="a7"/>
              <w:numPr>
                <w:ilvl w:val="0"/>
                <w:numId w:val="4"/>
              </w:numPr>
              <w:suppressAutoHyphens/>
              <w:ind w:left="0" w:firstLine="357"/>
              <w:rPr>
                <w:b w:val="0"/>
                <w:sz w:val="24"/>
              </w:rPr>
            </w:pPr>
            <w:r w:rsidRPr="00B50FD5">
              <w:rPr>
                <w:b w:val="0"/>
                <w:sz w:val="24"/>
              </w:rPr>
              <w:t xml:space="preserve">заборгованість установ, що фінансуються з державного бюджету з початку року збільшилась на 3,3 </w:t>
            </w:r>
            <w:proofErr w:type="spellStart"/>
            <w:r w:rsidRPr="00B50FD5">
              <w:rPr>
                <w:b w:val="0"/>
                <w:sz w:val="24"/>
              </w:rPr>
              <w:t>млн.грн</w:t>
            </w:r>
            <w:proofErr w:type="spellEnd"/>
            <w:r w:rsidRPr="00B50FD5">
              <w:rPr>
                <w:b w:val="0"/>
                <w:sz w:val="24"/>
              </w:rPr>
              <w:t xml:space="preserve"> (в 1,5 </w:t>
            </w:r>
            <w:proofErr w:type="spellStart"/>
            <w:r w:rsidRPr="00B50FD5">
              <w:rPr>
                <w:b w:val="0"/>
                <w:sz w:val="24"/>
              </w:rPr>
              <w:t>раза</w:t>
            </w:r>
            <w:proofErr w:type="spellEnd"/>
            <w:r w:rsidRPr="00B50FD5">
              <w:rPr>
                <w:b w:val="0"/>
                <w:sz w:val="24"/>
              </w:rPr>
              <w:t xml:space="preserve">), борг станом на 01.04.2016 р. становить 5,5 </w:t>
            </w:r>
            <w:proofErr w:type="spellStart"/>
            <w:r w:rsidRPr="00B50FD5">
              <w:rPr>
                <w:b w:val="0"/>
                <w:sz w:val="24"/>
              </w:rPr>
              <w:t>млн.грн</w:t>
            </w:r>
            <w:proofErr w:type="spellEnd"/>
            <w:r w:rsidRPr="00B50FD5">
              <w:rPr>
                <w:b w:val="0"/>
                <w:sz w:val="24"/>
              </w:rPr>
              <w:t>;</w:t>
            </w:r>
          </w:p>
          <w:p w:rsidR="00D919AB" w:rsidRPr="00B50FD5" w:rsidRDefault="00D919AB" w:rsidP="00D919AB">
            <w:pPr>
              <w:pStyle w:val="a7"/>
              <w:numPr>
                <w:ilvl w:val="0"/>
                <w:numId w:val="4"/>
              </w:numPr>
              <w:suppressAutoHyphens/>
              <w:ind w:left="0" w:firstLine="357"/>
              <w:rPr>
                <w:b w:val="0"/>
                <w:sz w:val="24"/>
              </w:rPr>
            </w:pPr>
            <w:r w:rsidRPr="00B50FD5">
              <w:rPr>
                <w:b w:val="0"/>
                <w:sz w:val="24"/>
              </w:rPr>
              <w:lastRenderedPageBreak/>
              <w:t xml:space="preserve">заборгованість установ, що фінансуються з місцевого бюджету збільшилась з початку року на 1,3 </w:t>
            </w:r>
            <w:proofErr w:type="spellStart"/>
            <w:r w:rsidRPr="00B50FD5">
              <w:rPr>
                <w:b w:val="0"/>
                <w:sz w:val="24"/>
              </w:rPr>
              <w:t>млн.грн</w:t>
            </w:r>
            <w:proofErr w:type="spellEnd"/>
            <w:r w:rsidRPr="00B50FD5">
              <w:rPr>
                <w:b w:val="0"/>
                <w:sz w:val="24"/>
              </w:rPr>
              <w:t xml:space="preserve"> (в 5,6 раз), борг станом на 01.04.2016 р. становить       1,5 </w:t>
            </w:r>
            <w:proofErr w:type="spellStart"/>
            <w:r w:rsidRPr="00B50FD5">
              <w:rPr>
                <w:b w:val="0"/>
                <w:sz w:val="24"/>
              </w:rPr>
              <w:t>млн.грн</w:t>
            </w:r>
            <w:proofErr w:type="spellEnd"/>
            <w:r w:rsidRPr="00B50FD5">
              <w:rPr>
                <w:b w:val="0"/>
                <w:sz w:val="24"/>
              </w:rPr>
              <w:t>;</w:t>
            </w:r>
          </w:p>
          <w:p w:rsidR="00D919AB" w:rsidRPr="00B50FD5" w:rsidRDefault="00D919AB" w:rsidP="00D919AB">
            <w:pPr>
              <w:pStyle w:val="a7"/>
              <w:numPr>
                <w:ilvl w:val="0"/>
                <w:numId w:val="4"/>
              </w:numPr>
              <w:suppressAutoHyphens/>
              <w:ind w:left="0" w:firstLine="357"/>
              <w:rPr>
                <w:b w:val="0"/>
                <w:sz w:val="24"/>
              </w:rPr>
            </w:pPr>
            <w:r w:rsidRPr="00B50FD5">
              <w:rPr>
                <w:b w:val="0"/>
                <w:sz w:val="24"/>
              </w:rPr>
              <w:t xml:space="preserve">заборгованість бюджетів по субсидіях та пільгах населенню порівняно з початком 2016 року збільшилась на 5,3 </w:t>
            </w:r>
            <w:proofErr w:type="spellStart"/>
            <w:r w:rsidRPr="00B50FD5">
              <w:rPr>
                <w:b w:val="0"/>
                <w:sz w:val="24"/>
              </w:rPr>
              <w:t>млн.грн</w:t>
            </w:r>
            <w:proofErr w:type="spellEnd"/>
            <w:r w:rsidRPr="00B50FD5">
              <w:rPr>
                <w:b w:val="0"/>
                <w:sz w:val="24"/>
              </w:rPr>
              <w:t xml:space="preserve"> (на 23%) – борг станом на 01.04.2016 р. становить 23,2 </w:t>
            </w:r>
            <w:proofErr w:type="spellStart"/>
            <w:r w:rsidRPr="00B50FD5">
              <w:rPr>
                <w:b w:val="0"/>
                <w:sz w:val="24"/>
              </w:rPr>
              <w:t>млн.грн</w:t>
            </w:r>
            <w:proofErr w:type="spellEnd"/>
            <w:r w:rsidRPr="00B50FD5">
              <w:rPr>
                <w:b w:val="0"/>
                <w:sz w:val="24"/>
              </w:rPr>
              <w:t>.</w:t>
            </w:r>
          </w:p>
          <w:p w:rsidR="00D919AB" w:rsidRPr="00B50FD5" w:rsidRDefault="00D919AB" w:rsidP="00D919AB">
            <w:pPr>
              <w:tabs>
                <w:tab w:val="left" w:pos="579"/>
              </w:tabs>
              <w:suppressAutoHyphens/>
              <w:ind w:firstLine="357"/>
              <w:jc w:val="both"/>
            </w:pPr>
            <w:r w:rsidRPr="00B50FD5">
              <w:t xml:space="preserve">В 3 районах області рівень оплати за січень-березень 2016 року при нормативних втратах склався нижче 100%. Найвищий рівень оплати в наступних районах: </w:t>
            </w:r>
            <w:proofErr w:type="spellStart"/>
            <w:r w:rsidRPr="00B50FD5">
              <w:t>Мурованокуриловецькому</w:t>
            </w:r>
            <w:proofErr w:type="spellEnd"/>
            <w:r w:rsidRPr="00B50FD5">
              <w:t xml:space="preserve"> (117,1%), </w:t>
            </w:r>
            <w:proofErr w:type="spellStart"/>
            <w:r w:rsidRPr="00B50FD5">
              <w:t>Погребищенському</w:t>
            </w:r>
            <w:proofErr w:type="spellEnd"/>
            <w:r w:rsidRPr="00B50FD5">
              <w:t xml:space="preserve"> (114,1%) та Бершадському (105,9%). Найнижчий рівень оплати в Чернівецькому (98,9%), </w:t>
            </w:r>
            <w:proofErr w:type="spellStart"/>
            <w:r w:rsidRPr="00B50FD5">
              <w:t>Піщанському</w:t>
            </w:r>
            <w:proofErr w:type="spellEnd"/>
            <w:r w:rsidRPr="00B50FD5">
              <w:t xml:space="preserve"> (99,0%) та Жмеринському (99,7%) районах.</w:t>
            </w:r>
          </w:p>
          <w:p w:rsidR="005B3981" w:rsidRPr="00B50FD5" w:rsidRDefault="005B3981" w:rsidP="00D81982">
            <w:pPr>
              <w:pStyle w:val="a7"/>
              <w:ind w:left="357"/>
              <w:rPr>
                <w:b w:val="0"/>
                <w:sz w:val="24"/>
              </w:rPr>
            </w:pPr>
          </w:p>
        </w:tc>
      </w:tr>
      <w:tr w:rsidR="001116C3" w:rsidRPr="00B50FD5" w:rsidTr="000E5B5F">
        <w:trPr>
          <w:trHeight w:val="100"/>
        </w:trPr>
        <w:tc>
          <w:tcPr>
            <w:tcW w:w="1702" w:type="dxa"/>
            <w:shd w:val="clear" w:color="auto" w:fill="auto"/>
          </w:tcPr>
          <w:p w:rsidR="001116C3" w:rsidRPr="00B50FD5" w:rsidRDefault="001116C3" w:rsidP="00CB796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B50FD5">
              <w:rPr>
                <w:b/>
                <w:i/>
                <w:iCs/>
                <w:sz w:val="24"/>
              </w:rPr>
              <w:lastRenderedPageBreak/>
              <w:t>Розрахунки за природний газ</w:t>
            </w:r>
          </w:p>
          <w:p w:rsidR="001116C3" w:rsidRPr="00B50FD5" w:rsidRDefault="001116C3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</w:rPr>
            </w:pPr>
          </w:p>
        </w:tc>
        <w:tc>
          <w:tcPr>
            <w:tcW w:w="8930" w:type="dxa"/>
            <w:shd w:val="clear" w:color="auto" w:fill="FFFFFF" w:themeFill="background1"/>
          </w:tcPr>
          <w:p w:rsidR="00D919AB" w:rsidRPr="00B50FD5" w:rsidRDefault="00D919AB" w:rsidP="00D919AB">
            <w:pPr>
              <w:suppressAutoHyphens/>
              <w:ind w:firstLine="709"/>
              <w:jc w:val="both"/>
              <w:rPr>
                <w:b/>
                <w:bCs/>
              </w:rPr>
            </w:pPr>
            <w:r w:rsidRPr="00B50FD5">
              <w:rPr>
                <w:bCs/>
                <w:iCs/>
              </w:rPr>
              <w:t xml:space="preserve">Рівень оплати за природний газ </w:t>
            </w:r>
            <w:r w:rsidRPr="00B50FD5">
              <w:t xml:space="preserve">населенням та бюджетними установами області за січень-березень 2016 року склав 32,5%, а загальна заборгованість, </w:t>
            </w:r>
            <w:r w:rsidRPr="00B50FD5">
              <w:rPr>
                <w:bCs/>
              </w:rPr>
              <w:t>з урахуванням боргів минулих періодів,</w:t>
            </w:r>
            <w:r w:rsidRPr="00B50FD5">
              <w:t xml:space="preserve"> становить 536,5 </w:t>
            </w:r>
            <w:proofErr w:type="spellStart"/>
            <w:r w:rsidRPr="00B50FD5">
              <w:rPr>
                <w:bCs/>
              </w:rPr>
              <w:t>млн.грн</w:t>
            </w:r>
            <w:proofErr w:type="spellEnd"/>
            <w:r w:rsidRPr="00B50FD5">
              <w:rPr>
                <w:bCs/>
              </w:rPr>
              <w:t>. в тому числі: перед ПАТ «</w:t>
            </w:r>
            <w:proofErr w:type="spellStart"/>
            <w:r w:rsidRPr="00B50FD5">
              <w:rPr>
                <w:bCs/>
              </w:rPr>
              <w:t>Вінницягаз</w:t>
            </w:r>
            <w:proofErr w:type="spellEnd"/>
            <w:r w:rsidRPr="00B50FD5">
              <w:rPr>
                <w:bCs/>
              </w:rPr>
              <w:t>» (з липня 2015 року не реалізовує природний газ) - 53,0 млн. грн. та перед ТОВ «</w:t>
            </w:r>
            <w:proofErr w:type="spellStart"/>
            <w:r w:rsidRPr="00B50FD5">
              <w:rPr>
                <w:bCs/>
              </w:rPr>
              <w:t>Вінницягаз</w:t>
            </w:r>
            <w:proofErr w:type="spellEnd"/>
            <w:r w:rsidRPr="00B50FD5">
              <w:rPr>
                <w:bCs/>
              </w:rPr>
              <w:t xml:space="preserve"> збут» (створеним в липні 2015 року) 483</w:t>
            </w:r>
            <w:r w:rsidRPr="00B50FD5">
              <w:t xml:space="preserve">,5 </w:t>
            </w:r>
            <w:r w:rsidRPr="00B50FD5">
              <w:rPr>
                <w:bCs/>
              </w:rPr>
              <w:t>млн. грн.. Таким чином, в порівнянні з відповідним періодом минулого року загальна заборгованість даних категорій споживачів зросла в 5,9 раз.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  <w:rPr>
                <w:bCs/>
              </w:rPr>
            </w:pPr>
            <w:r w:rsidRPr="00B50FD5">
              <w:rPr>
                <w:bCs/>
              </w:rPr>
              <w:t xml:space="preserve">Щодо структури розрахунків </w:t>
            </w:r>
            <w:r w:rsidRPr="00B50FD5">
              <w:rPr>
                <w:bCs/>
                <w:iCs/>
              </w:rPr>
              <w:t xml:space="preserve">за природний газ </w:t>
            </w:r>
            <w:r w:rsidRPr="00B50FD5">
              <w:t xml:space="preserve">населенням та бюджетними установами області станом на 01.04.2016 року </w:t>
            </w:r>
            <w:r w:rsidRPr="00B50FD5">
              <w:rPr>
                <w:bCs/>
              </w:rPr>
              <w:t>перед ТОВ «</w:t>
            </w:r>
            <w:proofErr w:type="spellStart"/>
            <w:r w:rsidRPr="00B50FD5">
              <w:rPr>
                <w:bCs/>
              </w:rPr>
              <w:t>Вінницягаз</w:t>
            </w:r>
            <w:proofErr w:type="spellEnd"/>
            <w:r w:rsidRPr="00B50FD5">
              <w:rPr>
                <w:bCs/>
              </w:rPr>
              <w:t xml:space="preserve"> збут»: </w:t>
            </w:r>
          </w:p>
          <w:p w:rsidR="00D919AB" w:rsidRPr="00B50FD5" w:rsidRDefault="00D919AB" w:rsidP="00D919AB">
            <w:pPr>
              <w:numPr>
                <w:ilvl w:val="0"/>
                <w:numId w:val="4"/>
              </w:numPr>
              <w:tabs>
                <w:tab w:val="left" w:pos="1054"/>
              </w:tabs>
              <w:suppressAutoHyphens/>
              <w:ind w:left="0" w:firstLine="709"/>
              <w:jc w:val="both"/>
              <w:rPr>
                <w:bCs/>
              </w:rPr>
            </w:pPr>
            <w:r w:rsidRPr="00B50FD5">
              <w:rPr>
                <w:bCs/>
              </w:rPr>
              <w:t>заборгованість бюджетними установами та організаціями становить 12,4 млн. грн. (по ПАТ «</w:t>
            </w:r>
            <w:proofErr w:type="spellStart"/>
            <w:r w:rsidRPr="00B50FD5">
              <w:rPr>
                <w:bCs/>
              </w:rPr>
              <w:t>Вінницягаз</w:t>
            </w:r>
            <w:proofErr w:type="spellEnd"/>
            <w:r w:rsidRPr="00B50FD5">
              <w:rPr>
                <w:bCs/>
              </w:rPr>
              <w:t xml:space="preserve">» </w:t>
            </w:r>
            <w:proofErr w:type="spellStart"/>
            <w:r w:rsidRPr="00B50FD5">
              <w:rPr>
                <w:bCs/>
              </w:rPr>
              <w:t>прокредитовано</w:t>
            </w:r>
            <w:proofErr w:type="spellEnd"/>
            <w:r w:rsidRPr="00B50FD5">
              <w:rPr>
                <w:bCs/>
              </w:rPr>
              <w:t xml:space="preserve"> 1,2 </w:t>
            </w:r>
            <w:proofErr w:type="spellStart"/>
            <w:r w:rsidRPr="00B50FD5">
              <w:rPr>
                <w:bCs/>
              </w:rPr>
              <w:t>млн.грн</w:t>
            </w:r>
            <w:proofErr w:type="spellEnd"/>
            <w:r w:rsidRPr="00B50FD5">
              <w:rPr>
                <w:bCs/>
              </w:rPr>
              <w:t>);</w:t>
            </w:r>
          </w:p>
          <w:p w:rsidR="00D919AB" w:rsidRPr="00B50FD5" w:rsidRDefault="00D919AB" w:rsidP="00D919AB">
            <w:pPr>
              <w:numPr>
                <w:ilvl w:val="0"/>
                <w:numId w:val="4"/>
              </w:numPr>
              <w:tabs>
                <w:tab w:val="left" w:pos="1054"/>
              </w:tabs>
              <w:suppressAutoHyphens/>
              <w:ind w:left="0" w:firstLine="709"/>
              <w:jc w:val="both"/>
              <w:rPr>
                <w:bCs/>
              </w:rPr>
            </w:pPr>
            <w:r w:rsidRPr="00B50FD5">
              <w:rPr>
                <w:bCs/>
              </w:rPr>
              <w:t xml:space="preserve">заборгованість населенням всього - 471,1 </w:t>
            </w:r>
            <w:proofErr w:type="spellStart"/>
            <w:r w:rsidRPr="00B50FD5">
              <w:rPr>
                <w:bCs/>
              </w:rPr>
              <w:t>млн.грн</w:t>
            </w:r>
            <w:proofErr w:type="spellEnd"/>
            <w:r w:rsidRPr="00B50FD5">
              <w:rPr>
                <w:bCs/>
              </w:rPr>
              <w:t xml:space="preserve"> (по ПАТ «</w:t>
            </w:r>
            <w:proofErr w:type="spellStart"/>
            <w:r w:rsidRPr="00B50FD5">
              <w:rPr>
                <w:bCs/>
              </w:rPr>
              <w:t>Вінницягаз</w:t>
            </w:r>
            <w:proofErr w:type="spellEnd"/>
            <w:r w:rsidRPr="00B50FD5">
              <w:rPr>
                <w:bCs/>
              </w:rPr>
              <w:t xml:space="preserve">» заборгованість 54,1 </w:t>
            </w:r>
            <w:proofErr w:type="spellStart"/>
            <w:r w:rsidRPr="00B50FD5">
              <w:rPr>
                <w:bCs/>
              </w:rPr>
              <w:t>млн.грн</w:t>
            </w:r>
            <w:proofErr w:type="spellEnd"/>
            <w:r w:rsidRPr="00B50FD5">
              <w:rPr>
                <w:bCs/>
              </w:rPr>
              <w:t xml:space="preserve">) </w:t>
            </w:r>
            <w:proofErr w:type="spellStart"/>
            <w:r w:rsidRPr="00B50FD5">
              <w:rPr>
                <w:bCs/>
              </w:rPr>
              <w:t>в.т.ч</w:t>
            </w:r>
            <w:proofErr w:type="spellEnd"/>
            <w:r w:rsidRPr="00B50FD5">
              <w:rPr>
                <w:bCs/>
              </w:rPr>
              <w:t>.:</w:t>
            </w:r>
          </w:p>
          <w:p w:rsidR="00D919AB" w:rsidRPr="00B50FD5" w:rsidRDefault="00D919AB" w:rsidP="00D919AB">
            <w:pPr>
              <w:tabs>
                <w:tab w:val="left" w:pos="1054"/>
              </w:tabs>
              <w:suppressAutoHyphens/>
              <w:ind w:firstLine="709"/>
              <w:jc w:val="both"/>
              <w:rPr>
                <w:bCs/>
              </w:rPr>
            </w:pPr>
            <w:r w:rsidRPr="00B50FD5">
              <w:rPr>
                <w:bCs/>
              </w:rPr>
              <w:t xml:space="preserve">- безпосередньо населенням – </w:t>
            </w:r>
            <w:proofErr w:type="spellStart"/>
            <w:r w:rsidRPr="00B50FD5">
              <w:rPr>
                <w:bCs/>
              </w:rPr>
              <w:t>прокредитовано</w:t>
            </w:r>
            <w:proofErr w:type="spellEnd"/>
            <w:r w:rsidRPr="00B50FD5">
              <w:rPr>
                <w:bCs/>
              </w:rPr>
              <w:t xml:space="preserve"> 1015,1 </w:t>
            </w:r>
            <w:proofErr w:type="spellStart"/>
            <w:r w:rsidRPr="00B50FD5">
              <w:rPr>
                <w:bCs/>
              </w:rPr>
              <w:t>млн.грн</w:t>
            </w:r>
            <w:proofErr w:type="spellEnd"/>
            <w:r w:rsidRPr="00B50FD5">
              <w:rPr>
                <w:bCs/>
              </w:rPr>
              <w:t xml:space="preserve"> (по ПАТ «</w:t>
            </w:r>
            <w:proofErr w:type="spellStart"/>
            <w:r w:rsidRPr="00B50FD5">
              <w:rPr>
                <w:bCs/>
              </w:rPr>
              <w:t>Вінницягаз</w:t>
            </w:r>
            <w:proofErr w:type="spellEnd"/>
            <w:r w:rsidRPr="00B50FD5">
              <w:rPr>
                <w:bCs/>
              </w:rPr>
              <w:t xml:space="preserve">» заборгованість 54,1 </w:t>
            </w:r>
            <w:proofErr w:type="spellStart"/>
            <w:r w:rsidRPr="00B50FD5">
              <w:rPr>
                <w:bCs/>
              </w:rPr>
              <w:t>млн.грн</w:t>
            </w:r>
            <w:proofErr w:type="spellEnd"/>
            <w:r w:rsidRPr="00B50FD5">
              <w:rPr>
                <w:bCs/>
              </w:rPr>
              <w:t>);</w:t>
            </w:r>
          </w:p>
          <w:p w:rsidR="00D919AB" w:rsidRPr="00B50FD5" w:rsidRDefault="00D919AB" w:rsidP="00D919AB">
            <w:pPr>
              <w:tabs>
                <w:tab w:val="left" w:pos="1054"/>
              </w:tabs>
              <w:suppressAutoHyphens/>
              <w:ind w:firstLine="709"/>
              <w:jc w:val="both"/>
              <w:rPr>
                <w:bCs/>
              </w:rPr>
            </w:pPr>
            <w:r w:rsidRPr="00B50FD5">
              <w:rPr>
                <w:bCs/>
              </w:rPr>
              <w:t xml:space="preserve">- по пільгах населенню – 95,6 </w:t>
            </w:r>
            <w:proofErr w:type="spellStart"/>
            <w:r w:rsidRPr="00B50FD5">
              <w:rPr>
                <w:bCs/>
              </w:rPr>
              <w:t>млн.грн</w:t>
            </w:r>
            <w:proofErr w:type="spellEnd"/>
            <w:r w:rsidRPr="00B50FD5">
              <w:rPr>
                <w:bCs/>
              </w:rPr>
              <w:t xml:space="preserve"> (по ПАТ «</w:t>
            </w:r>
            <w:proofErr w:type="spellStart"/>
            <w:r w:rsidRPr="00B50FD5">
              <w:rPr>
                <w:bCs/>
              </w:rPr>
              <w:t>Вінницягаз</w:t>
            </w:r>
            <w:proofErr w:type="spellEnd"/>
            <w:r w:rsidRPr="00B50FD5">
              <w:rPr>
                <w:bCs/>
              </w:rPr>
              <w:t>» заборгованість відсутня);</w:t>
            </w:r>
          </w:p>
          <w:p w:rsidR="00D919AB" w:rsidRPr="00B50FD5" w:rsidRDefault="00D919AB" w:rsidP="00D919AB">
            <w:pPr>
              <w:tabs>
                <w:tab w:val="left" w:pos="1054"/>
              </w:tabs>
              <w:suppressAutoHyphens/>
              <w:ind w:firstLine="709"/>
              <w:jc w:val="both"/>
              <w:rPr>
                <w:bCs/>
              </w:rPr>
            </w:pPr>
            <w:r w:rsidRPr="00B50FD5">
              <w:rPr>
                <w:bCs/>
              </w:rPr>
              <w:t xml:space="preserve">- по субсидіях  населенню – 1390,7 </w:t>
            </w:r>
            <w:proofErr w:type="spellStart"/>
            <w:r w:rsidRPr="00B50FD5">
              <w:rPr>
                <w:bCs/>
              </w:rPr>
              <w:t>млн.грн</w:t>
            </w:r>
            <w:proofErr w:type="spellEnd"/>
            <w:r w:rsidRPr="00B50FD5">
              <w:rPr>
                <w:bCs/>
              </w:rPr>
              <w:t xml:space="preserve"> (по ПАТ «</w:t>
            </w:r>
            <w:proofErr w:type="spellStart"/>
            <w:r w:rsidRPr="00B50FD5">
              <w:rPr>
                <w:bCs/>
              </w:rPr>
              <w:t>Вінницягаз</w:t>
            </w:r>
            <w:proofErr w:type="spellEnd"/>
            <w:r w:rsidRPr="00B50FD5">
              <w:rPr>
                <w:bCs/>
              </w:rPr>
              <w:t>» заборгованість відсутня).</w:t>
            </w:r>
          </w:p>
          <w:p w:rsidR="00D81982" w:rsidRPr="00B50FD5" w:rsidRDefault="00D81982" w:rsidP="006A63EB">
            <w:pPr>
              <w:suppressAutoHyphens/>
              <w:ind w:firstLine="709"/>
              <w:jc w:val="both"/>
            </w:pPr>
          </w:p>
          <w:p w:rsidR="00095901" w:rsidRPr="00B50FD5" w:rsidRDefault="00095901" w:rsidP="00F10F55">
            <w:pPr>
              <w:suppressAutoHyphens/>
              <w:ind w:firstLine="459"/>
              <w:jc w:val="both"/>
            </w:pPr>
          </w:p>
        </w:tc>
      </w:tr>
      <w:tr w:rsidR="001116C3" w:rsidRPr="00B50FD5" w:rsidTr="00251ED5">
        <w:trPr>
          <w:trHeight w:val="10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1116C3" w:rsidRPr="00B50FD5" w:rsidRDefault="001116C3" w:rsidP="00CB796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B50FD5">
              <w:rPr>
                <w:b/>
                <w:i/>
                <w:iCs/>
                <w:sz w:val="24"/>
              </w:rPr>
              <w:t>Розрахунки за житлово-комунальні послуги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rPr>
                <w:b/>
                <w:i/>
              </w:rPr>
              <w:t>Рівень оплати за житлово-комунальні послуги</w:t>
            </w:r>
            <w:r w:rsidRPr="00B50FD5">
              <w:t xml:space="preserve"> населенням області за січень-березень 2016 року становить 167,1%, за відповідний період минулого року рівень оплати становив 112,1%.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Рівень оплати нижче 100% за житлово-комунальні послуги станом на 01.04.2016  року склався у 9 районах області та </w:t>
            </w:r>
            <w:proofErr w:type="spellStart"/>
            <w:r w:rsidRPr="00B50FD5">
              <w:t>м.Вінниці</w:t>
            </w:r>
            <w:proofErr w:type="spellEnd"/>
            <w:r w:rsidRPr="00B50FD5">
              <w:t>.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При цьому серед районів та міст обласного значення найнижчий рівень оплати спостерігається в: </w:t>
            </w:r>
            <w:proofErr w:type="spellStart"/>
            <w:r w:rsidRPr="00B50FD5">
              <w:t>Немирівському</w:t>
            </w:r>
            <w:proofErr w:type="spellEnd"/>
            <w:r w:rsidRPr="00B50FD5">
              <w:t xml:space="preserve"> (60,2%)</w:t>
            </w:r>
            <w:r w:rsidRPr="00B50FD5">
              <w:rPr>
                <w:lang w:val="ru-RU"/>
              </w:rPr>
              <w:t>,</w:t>
            </w:r>
            <w:r w:rsidRPr="00B50FD5">
              <w:t xml:space="preserve"> Могилів-Подільському</w:t>
            </w:r>
            <w:r w:rsidRPr="00B50FD5">
              <w:rPr>
                <w:lang w:val="ru-RU"/>
              </w:rPr>
              <w:t xml:space="preserve"> (87,0%) </w:t>
            </w:r>
            <w:r w:rsidRPr="00B50FD5">
              <w:t xml:space="preserve">та </w:t>
            </w:r>
            <w:proofErr w:type="spellStart"/>
            <w:r w:rsidRPr="00B50FD5">
              <w:t>Піщанському</w:t>
            </w:r>
            <w:proofErr w:type="spellEnd"/>
            <w:r w:rsidRPr="00B50FD5">
              <w:t xml:space="preserve"> (91,5%) районах.</w:t>
            </w:r>
          </w:p>
          <w:p w:rsidR="001116C3" w:rsidRPr="00B50FD5" w:rsidRDefault="001116C3" w:rsidP="006A63EB">
            <w:pPr>
              <w:suppressAutoHyphens/>
              <w:ind w:firstLine="709"/>
              <w:jc w:val="both"/>
            </w:pPr>
          </w:p>
        </w:tc>
      </w:tr>
      <w:tr w:rsidR="001116C3" w:rsidRPr="00B50FD5" w:rsidTr="00251ED5">
        <w:trPr>
          <w:trHeight w:val="10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F3E50" w:rsidRPr="00B50FD5" w:rsidRDefault="008F3E50" w:rsidP="00CB796B">
            <w:pPr>
              <w:suppressAutoHyphens/>
              <w:ind w:firstLine="459"/>
              <w:jc w:val="center"/>
              <w:rPr>
                <w:b/>
              </w:rPr>
            </w:pPr>
          </w:p>
          <w:p w:rsidR="001116C3" w:rsidRPr="00B50FD5" w:rsidRDefault="001116C3" w:rsidP="00CB796B">
            <w:pPr>
              <w:suppressAutoHyphens/>
              <w:ind w:firstLine="459"/>
              <w:jc w:val="center"/>
              <w:rPr>
                <w:b/>
                <w:i/>
              </w:rPr>
            </w:pPr>
            <w:r w:rsidRPr="00B50FD5">
              <w:rPr>
                <w:b/>
              </w:rPr>
              <w:t>ТОРГІВЛЯ ТА СФЕРА ПОСЛУГ</w:t>
            </w:r>
          </w:p>
        </w:tc>
      </w:tr>
      <w:tr w:rsidR="001116C3" w:rsidRPr="00B50FD5" w:rsidTr="00251ED5">
        <w:trPr>
          <w:trHeight w:val="100"/>
        </w:trPr>
        <w:tc>
          <w:tcPr>
            <w:tcW w:w="1702" w:type="dxa"/>
            <w:shd w:val="clear" w:color="auto" w:fill="auto"/>
          </w:tcPr>
          <w:p w:rsidR="001116C3" w:rsidRPr="00B50FD5" w:rsidRDefault="001116C3" w:rsidP="00CB796B">
            <w:pPr>
              <w:pStyle w:val="32"/>
              <w:snapToGrid w:val="0"/>
              <w:spacing w:after="0"/>
              <w:jc w:val="both"/>
              <w:rPr>
                <w:b/>
                <w:i/>
                <w:iCs/>
                <w:sz w:val="24"/>
                <w:szCs w:val="24"/>
              </w:rPr>
            </w:pPr>
            <w:r w:rsidRPr="00B50FD5">
              <w:rPr>
                <w:b/>
                <w:i/>
                <w:iCs/>
                <w:sz w:val="24"/>
                <w:szCs w:val="24"/>
              </w:rPr>
              <w:t>Товарооборот області</w:t>
            </w:r>
          </w:p>
        </w:tc>
        <w:tc>
          <w:tcPr>
            <w:tcW w:w="8930" w:type="dxa"/>
            <w:shd w:val="clear" w:color="auto" w:fill="auto"/>
          </w:tcPr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>Товарооборот роздрібної торгівлі області за січень-березень  2016 року склав – 7  мільярдів  852  мільйони  гривень,  і зріс  в  порівняних цінах до відповідного періоду минулого року на 1,2 % (по Україні збільшився  на 1,6 %).</w:t>
            </w:r>
          </w:p>
          <w:p w:rsidR="00D919AB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>За темпами  зростання обороту роздрібної торгівлі  за січень</w:t>
            </w:r>
            <w:r w:rsidRPr="00B50FD5">
              <w:rPr>
                <w:lang w:val="ru-RU"/>
              </w:rPr>
              <w:t xml:space="preserve"> </w:t>
            </w:r>
            <w:r w:rsidRPr="00B50FD5">
              <w:t>- березень  поточного року область займає  13  місце серед регіонів України.</w:t>
            </w:r>
          </w:p>
          <w:p w:rsidR="001116C3" w:rsidRPr="00B50FD5" w:rsidRDefault="00D919AB" w:rsidP="00D919AB">
            <w:pPr>
              <w:suppressAutoHyphens/>
              <w:ind w:firstLine="709"/>
              <w:jc w:val="both"/>
            </w:pPr>
            <w:r w:rsidRPr="00B50FD5">
              <w:t xml:space="preserve"> Обсяг реалізованих послуг за 2015 рік склав – 6090,5 млн. грн., в тому числі обсяг послуг, реалізованих населенню –  2406,2 млн. грн.,                          що становить 39,5 %  від загальних обсягів послуг.</w:t>
            </w:r>
          </w:p>
        </w:tc>
      </w:tr>
    </w:tbl>
    <w:p w:rsidR="00C573CC" w:rsidRPr="00B50FD5" w:rsidRDefault="00C573CC" w:rsidP="00CB796B">
      <w:pPr>
        <w:pStyle w:val="32"/>
        <w:spacing w:after="0"/>
        <w:rPr>
          <w:b/>
          <w:i/>
          <w:sz w:val="24"/>
          <w:szCs w:val="24"/>
          <w:u w:val="single"/>
        </w:rPr>
      </w:pPr>
    </w:p>
    <w:p w:rsidR="00C573CC" w:rsidRPr="00F353B8" w:rsidRDefault="00C573CC" w:rsidP="00CB796B">
      <w:pPr>
        <w:pStyle w:val="32"/>
        <w:spacing w:after="0"/>
        <w:jc w:val="right"/>
        <w:rPr>
          <w:b/>
          <w:i/>
          <w:sz w:val="24"/>
          <w:szCs w:val="24"/>
          <w:u w:val="single"/>
        </w:rPr>
      </w:pPr>
      <w:r w:rsidRPr="00B50FD5">
        <w:rPr>
          <w:b/>
          <w:i/>
          <w:sz w:val="24"/>
          <w:szCs w:val="24"/>
          <w:u w:val="single"/>
        </w:rPr>
        <w:t>Питання, які відносяться</w:t>
      </w:r>
      <w:r w:rsidRPr="00F353B8">
        <w:rPr>
          <w:b/>
          <w:i/>
          <w:sz w:val="24"/>
          <w:szCs w:val="24"/>
          <w:u w:val="single"/>
        </w:rPr>
        <w:t xml:space="preserve"> до компетенції </w:t>
      </w:r>
    </w:p>
    <w:p w:rsidR="00B046B4" w:rsidRPr="00B50FD5" w:rsidRDefault="00C573CC" w:rsidP="00B50FD5">
      <w:pPr>
        <w:pStyle w:val="32"/>
        <w:spacing w:after="0"/>
        <w:jc w:val="right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 xml:space="preserve">Департаменту </w:t>
      </w:r>
      <w:r w:rsidR="00B50FD5">
        <w:rPr>
          <w:b/>
          <w:i/>
          <w:sz w:val="24"/>
          <w:szCs w:val="24"/>
          <w:u w:val="single"/>
        </w:rPr>
        <w:t>міжнародного співробітництва та регіонального розвитку</w:t>
      </w:r>
      <w:r w:rsidRPr="00F353B8">
        <w:rPr>
          <w:b/>
          <w:i/>
          <w:sz w:val="24"/>
          <w:szCs w:val="24"/>
          <w:u w:val="single"/>
        </w:rPr>
        <w:t xml:space="preserve"> ОДА</w:t>
      </w:r>
    </w:p>
    <w:sectPr w:rsidR="00B046B4" w:rsidRPr="00B50FD5" w:rsidSect="00B50FD5">
      <w:footerReference w:type="even" r:id="rId8"/>
      <w:footerReference w:type="default" r:id="rId9"/>
      <w:pgSz w:w="11905" w:h="16837"/>
      <w:pgMar w:top="426" w:right="990" w:bottom="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5D8" w:rsidRDefault="002435D8">
      <w:r>
        <w:separator/>
      </w:r>
    </w:p>
  </w:endnote>
  <w:endnote w:type="continuationSeparator" w:id="0">
    <w:p w:rsidR="002435D8" w:rsidRDefault="0024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5D8" w:rsidRDefault="00CB271F" w:rsidP="00DF2532">
    <w:pPr>
      <w:pStyle w:val="afc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2435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35D8" w:rsidRDefault="002435D8" w:rsidP="00F06908">
    <w:pPr>
      <w:pStyle w:val="af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5D8" w:rsidRPr="00BC3FBD" w:rsidRDefault="00CB271F" w:rsidP="00DF2532">
    <w:pPr>
      <w:pStyle w:val="afc"/>
      <w:framePr w:wrap="around" w:vAnchor="text" w:hAnchor="margin" w:xAlign="outside" w:y="1"/>
      <w:rPr>
        <w:rStyle w:val="a5"/>
        <w:sz w:val="18"/>
        <w:szCs w:val="18"/>
      </w:rPr>
    </w:pPr>
    <w:r w:rsidRPr="00BC3FBD">
      <w:rPr>
        <w:rStyle w:val="a5"/>
        <w:sz w:val="18"/>
        <w:szCs w:val="18"/>
      </w:rPr>
      <w:fldChar w:fldCharType="begin"/>
    </w:r>
    <w:r w:rsidR="002435D8" w:rsidRPr="00BC3FBD">
      <w:rPr>
        <w:rStyle w:val="a5"/>
        <w:sz w:val="18"/>
        <w:szCs w:val="18"/>
      </w:rPr>
      <w:instrText xml:space="preserve">PAGE  </w:instrText>
    </w:r>
    <w:r w:rsidRPr="00BC3FBD">
      <w:rPr>
        <w:rStyle w:val="a5"/>
        <w:sz w:val="18"/>
        <w:szCs w:val="18"/>
      </w:rPr>
      <w:fldChar w:fldCharType="separate"/>
    </w:r>
    <w:r w:rsidR="00B50FD5">
      <w:rPr>
        <w:rStyle w:val="a5"/>
        <w:noProof/>
        <w:sz w:val="18"/>
        <w:szCs w:val="18"/>
      </w:rPr>
      <w:t>17</w:t>
    </w:r>
    <w:r w:rsidRPr="00BC3FBD">
      <w:rPr>
        <w:rStyle w:val="a5"/>
        <w:sz w:val="18"/>
        <w:szCs w:val="18"/>
      </w:rPr>
      <w:fldChar w:fldCharType="end"/>
    </w:r>
  </w:p>
  <w:p w:rsidR="002435D8" w:rsidRDefault="002435D8" w:rsidP="00F06908">
    <w:pPr>
      <w:pStyle w:val="af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5D8" w:rsidRDefault="002435D8">
      <w:r>
        <w:separator/>
      </w:r>
    </w:p>
  </w:footnote>
  <w:footnote w:type="continuationSeparator" w:id="0">
    <w:p w:rsidR="002435D8" w:rsidRDefault="00243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AEDC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350712"/>
    <w:multiLevelType w:val="multilevel"/>
    <w:tmpl w:val="FBBAA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2732491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>
    <w:nsid w:val="05E132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>
    <w:nsid w:val="083C2147"/>
    <w:multiLevelType w:val="multilevel"/>
    <w:tmpl w:val="D5BAFD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9">
    <w:nsid w:val="0F206204"/>
    <w:multiLevelType w:val="hybridMultilevel"/>
    <w:tmpl w:val="010C97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AD0321"/>
    <w:multiLevelType w:val="hybridMultilevel"/>
    <w:tmpl w:val="95BE221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1">
    <w:nsid w:val="109B4DC3"/>
    <w:multiLevelType w:val="hybridMultilevel"/>
    <w:tmpl w:val="D6A2B97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2">
    <w:nsid w:val="11080B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>
    <w:nsid w:val="12D403F0"/>
    <w:multiLevelType w:val="hybridMultilevel"/>
    <w:tmpl w:val="79FE6AEC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4">
    <w:nsid w:val="130C6225"/>
    <w:multiLevelType w:val="multilevel"/>
    <w:tmpl w:val="0E786A2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3B427B"/>
    <w:multiLevelType w:val="multilevel"/>
    <w:tmpl w:val="75664A6C"/>
    <w:lvl w:ilvl="0">
      <w:start w:val="3"/>
      <w:numFmt w:val="bullet"/>
      <w:lvlText w:val="-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1E3502E2"/>
    <w:multiLevelType w:val="multilevel"/>
    <w:tmpl w:val="759C5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8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9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30B2708"/>
    <w:multiLevelType w:val="hybridMultilevel"/>
    <w:tmpl w:val="0506F9E0"/>
    <w:lvl w:ilvl="0" w:tplc="D044487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FF0BA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5C552D"/>
    <w:multiLevelType w:val="hybridMultilevel"/>
    <w:tmpl w:val="BC90805A"/>
    <w:lvl w:ilvl="0" w:tplc="8572F556">
      <w:start w:val="3"/>
      <w:numFmt w:val="bullet"/>
      <w:lvlText w:val="-"/>
      <w:lvlJc w:val="left"/>
      <w:pPr>
        <w:tabs>
          <w:tab w:val="num" w:pos="3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29371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3">
    <w:nsid w:val="2DA12A78"/>
    <w:multiLevelType w:val="hybridMultilevel"/>
    <w:tmpl w:val="32729840"/>
    <w:name w:val="WW8Num13"/>
    <w:lvl w:ilvl="0" w:tplc="B49C5AB4">
      <w:start w:val="1"/>
      <w:numFmt w:val="decimal"/>
      <w:lvlText w:val="%1."/>
      <w:lvlJc w:val="left"/>
      <w:pPr>
        <w:tabs>
          <w:tab w:val="num" w:pos="-641"/>
        </w:tabs>
        <w:ind w:left="-641" w:firstLine="641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247BE3"/>
    <w:multiLevelType w:val="hybridMultilevel"/>
    <w:tmpl w:val="F0AA31C0"/>
    <w:name w:val="WW8Num142"/>
    <w:lvl w:ilvl="0" w:tplc="E3A6E6F4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4370A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335F06B7"/>
    <w:multiLevelType w:val="hybridMultilevel"/>
    <w:tmpl w:val="A14EA776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>
    <w:nsid w:val="352877C4"/>
    <w:multiLevelType w:val="hybridMultilevel"/>
    <w:tmpl w:val="F40891F6"/>
    <w:lvl w:ilvl="0" w:tplc="AA924CA4">
      <w:start w:val="1"/>
      <w:numFmt w:val="bullet"/>
      <w:lvlText w:val=""/>
      <w:lvlJc w:val="left"/>
      <w:pPr>
        <w:ind w:left="1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>
    <w:nsid w:val="384C7722"/>
    <w:multiLevelType w:val="multilevel"/>
    <w:tmpl w:val="501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B58639E"/>
    <w:multiLevelType w:val="hybridMultilevel"/>
    <w:tmpl w:val="ED28A96E"/>
    <w:lvl w:ilvl="0" w:tplc="08E0FB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3D0F1B8E"/>
    <w:multiLevelType w:val="multilevel"/>
    <w:tmpl w:val="9BE05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3D9A6F5A"/>
    <w:multiLevelType w:val="hybridMultilevel"/>
    <w:tmpl w:val="63BC8482"/>
    <w:lvl w:ilvl="0" w:tplc="5CC20C7C">
      <w:numFmt w:val="bullet"/>
      <w:lvlText w:val="-"/>
      <w:lvlJc w:val="left"/>
      <w:pPr>
        <w:ind w:left="1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2">
    <w:nsid w:val="45230C47"/>
    <w:multiLevelType w:val="hybridMultilevel"/>
    <w:tmpl w:val="504CFC34"/>
    <w:name w:val="WW8Num12"/>
    <w:lvl w:ilvl="0" w:tplc="4A18E3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F34CD5"/>
    <w:multiLevelType w:val="multilevel"/>
    <w:tmpl w:val="0506F9E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FCA35DE"/>
    <w:multiLevelType w:val="multilevel"/>
    <w:tmpl w:val="47BC6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5">
    <w:nsid w:val="506C036D"/>
    <w:multiLevelType w:val="multilevel"/>
    <w:tmpl w:val="C7465678"/>
    <w:name w:val="WW8Num14"/>
    <w:lvl w:ilvl="0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6">
    <w:nsid w:val="51B84A86"/>
    <w:multiLevelType w:val="multilevel"/>
    <w:tmpl w:val="D368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7">
    <w:nsid w:val="53AD623C"/>
    <w:multiLevelType w:val="hybridMultilevel"/>
    <w:tmpl w:val="3B022310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8">
    <w:nsid w:val="54CF549D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9">
    <w:nsid w:val="588B2512"/>
    <w:multiLevelType w:val="hybridMultilevel"/>
    <w:tmpl w:val="CF800796"/>
    <w:name w:val="WW8Num1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594D2564"/>
    <w:multiLevelType w:val="hybridMultilevel"/>
    <w:tmpl w:val="4D2C1DAE"/>
    <w:lvl w:ilvl="0" w:tplc="AA924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4E57647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2">
    <w:nsid w:val="662868F2"/>
    <w:multiLevelType w:val="hybridMultilevel"/>
    <w:tmpl w:val="8F588428"/>
    <w:lvl w:ilvl="0" w:tplc="00000003">
      <w:start w:val="11"/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6A810EB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4">
    <w:nsid w:val="76283F9B"/>
    <w:multiLevelType w:val="hybridMultilevel"/>
    <w:tmpl w:val="CDC80722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5">
    <w:nsid w:val="77472144"/>
    <w:multiLevelType w:val="hybridMultilevel"/>
    <w:tmpl w:val="DAB00C78"/>
    <w:lvl w:ilvl="0" w:tplc="0422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6">
    <w:nsid w:val="7C9E17AF"/>
    <w:multiLevelType w:val="multilevel"/>
    <w:tmpl w:val="860A9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9"/>
  </w:num>
  <w:num w:numId="5">
    <w:abstractNumId w:val="35"/>
  </w:num>
  <w:num w:numId="6">
    <w:abstractNumId w:val="24"/>
  </w:num>
  <w:num w:numId="7">
    <w:abstractNumId w:val="1"/>
  </w:num>
  <w:num w:numId="8">
    <w:abstractNumId w:val="9"/>
  </w:num>
  <w:num w:numId="9">
    <w:abstractNumId w:val="29"/>
  </w:num>
  <w:num w:numId="10">
    <w:abstractNumId w:val="21"/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43"/>
  </w:num>
  <w:num w:numId="14">
    <w:abstractNumId w:val="25"/>
  </w:num>
  <w:num w:numId="15">
    <w:abstractNumId w:val="41"/>
  </w:num>
  <w:num w:numId="16">
    <w:abstractNumId w:val="38"/>
  </w:num>
  <w:num w:numId="17">
    <w:abstractNumId w:val="6"/>
  </w:num>
  <w:num w:numId="18">
    <w:abstractNumId w:val="12"/>
  </w:num>
  <w:num w:numId="19">
    <w:abstractNumId w:val="3"/>
  </w:num>
  <w:num w:numId="20">
    <w:abstractNumId w:val="30"/>
  </w:num>
  <w:num w:numId="21">
    <w:abstractNumId w:val="16"/>
  </w:num>
  <w:num w:numId="22">
    <w:abstractNumId w:val="15"/>
  </w:num>
  <w:num w:numId="23">
    <w:abstractNumId w:val="7"/>
  </w:num>
  <w:num w:numId="24">
    <w:abstractNumId w:val="5"/>
  </w:num>
  <w:num w:numId="25">
    <w:abstractNumId w:val="39"/>
  </w:num>
  <w:num w:numId="26">
    <w:abstractNumId w:val="46"/>
  </w:num>
  <w:num w:numId="27">
    <w:abstractNumId w:val="28"/>
  </w:num>
  <w:num w:numId="28">
    <w:abstractNumId w:val="20"/>
  </w:num>
  <w:num w:numId="29">
    <w:abstractNumId w:val="14"/>
  </w:num>
  <w:num w:numId="30">
    <w:abstractNumId w:val="33"/>
  </w:num>
  <w:num w:numId="31">
    <w:abstractNumId w:val="34"/>
  </w:num>
  <w:num w:numId="32">
    <w:abstractNumId w:val="8"/>
  </w:num>
  <w:num w:numId="33">
    <w:abstractNumId w:val="36"/>
  </w:num>
  <w:num w:numId="34">
    <w:abstractNumId w:val="42"/>
  </w:num>
  <w:num w:numId="35">
    <w:abstractNumId w:val="45"/>
  </w:num>
  <w:num w:numId="36">
    <w:abstractNumId w:val="44"/>
  </w:num>
  <w:num w:numId="37">
    <w:abstractNumId w:val="10"/>
  </w:num>
  <w:num w:numId="38">
    <w:abstractNumId w:val="37"/>
  </w:num>
  <w:num w:numId="39">
    <w:abstractNumId w:val="31"/>
  </w:num>
  <w:num w:numId="40">
    <w:abstractNumId w:val="27"/>
  </w:num>
  <w:num w:numId="41">
    <w:abstractNumId w:val="18"/>
  </w:num>
  <w:num w:numId="42">
    <w:abstractNumId w:val="11"/>
  </w:num>
  <w:num w:numId="43">
    <w:abstractNumId w:val="13"/>
  </w:num>
  <w:num w:numId="44">
    <w:abstractNumId w:val="26"/>
  </w:num>
  <w:num w:numId="45">
    <w:abstractNumId w:val="17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5D"/>
    <w:rsid w:val="00000C70"/>
    <w:rsid w:val="00002BAC"/>
    <w:rsid w:val="00003C02"/>
    <w:rsid w:val="00004067"/>
    <w:rsid w:val="00004DF5"/>
    <w:rsid w:val="00004E4F"/>
    <w:rsid w:val="00007646"/>
    <w:rsid w:val="00010882"/>
    <w:rsid w:val="00010A87"/>
    <w:rsid w:val="00011074"/>
    <w:rsid w:val="000111B1"/>
    <w:rsid w:val="0001261D"/>
    <w:rsid w:val="00012ED0"/>
    <w:rsid w:val="00014F10"/>
    <w:rsid w:val="00015F58"/>
    <w:rsid w:val="000200B1"/>
    <w:rsid w:val="0002323A"/>
    <w:rsid w:val="00023C38"/>
    <w:rsid w:val="0002415C"/>
    <w:rsid w:val="0002444C"/>
    <w:rsid w:val="00024B53"/>
    <w:rsid w:val="000251EC"/>
    <w:rsid w:val="0002576F"/>
    <w:rsid w:val="000259F6"/>
    <w:rsid w:val="00026F53"/>
    <w:rsid w:val="00027456"/>
    <w:rsid w:val="00027FA8"/>
    <w:rsid w:val="00027FE1"/>
    <w:rsid w:val="0003043A"/>
    <w:rsid w:val="00031018"/>
    <w:rsid w:val="00031472"/>
    <w:rsid w:val="00032204"/>
    <w:rsid w:val="00034142"/>
    <w:rsid w:val="00034B86"/>
    <w:rsid w:val="000355E7"/>
    <w:rsid w:val="00035CB8"/>
    <w:rsid w:val="000366CA"/>
    <w:rsid w:val="00036DCB"/>
    <w:rsid w:val="00037DBE"/>
    <w:rsid w:val="000409D3"/>
    <w:rsid w:val="0004140F"/>
    <w:rsid w:val="00041B71"/>
    <w:rsid w:val="00041BE1"/>
    <w:rsid w:val="00042C86"/>
    <w:rsid w:val="0004331C"/>
    <w:rsid w:val="00043F59"/>
    <w:rsid w:val="000449CC"/>
    <w:rsid w:val="00045059"/>
    <w:rsid w:val="00050F11"/>
    <w:rsid w:val="0005195D"/>
    <w:rsid w:val="000521DD"/>
    <w:rsid w:val="00052ADB"/>
    <w:rsid w:val="00053567"/>
    <w:rsid w:val="00054287"/>
    <w:rsid w:val="00054802"/>
    <w:rsid w:val="0005486E"/>
    <w:rsid w:val="00057253"/>
    <w:rsid w:val="00057ED3"/>
    <w:rsid w:val="000612C1"/>
    <w:rsid w:val="000647A5"/>
    <w:rsid w:val="000647DD"/>
    <w:rsid w:val="000657C0"/>
    <w:rsid w:val="000665C2"/>
    <w:rsid w:val="000667C7"/>
    <w:rsid w:val="00066B62"/>
    <w:rsid w:val="00066BFE"/>
    <w:rsid w:val="000672D0"/>
    <w:rsid w:val="00067333"/>
    <w:rsid w:val="00071351"/>
    <w:rsid w:val="00072343"/>
    <w:rsid w:val="00072BE4"/>
    <w:rsid w:val="00073361"/>
    <w:rsid w:val="00075EF8"/>
    <w:rsid w:val="000773A9"/>
    <w:rsid w:val="00077AE4"/>
    <w:rsid w:val="000811B9"/>
    <w:rsid w:val="00082028"/>
    <w:rsid w:val="000848F2"/>
    <w:rsid w:val="000852FC"/>
    <w:rsid w:val="00087DD4"/>
    <w:rsid w:val="0009007B"/>
    <w:rsid w:val="00090B9E"/>
    <w:rsid w:val="00090CDA"/>
    <w:rsid w:val="0009261A"/>
    <w:rsid w:val="00095901"/>
    <w:rsid w:val="00095B9B"/>
    <w:rsid w:val="00097A27"/>
    <w:rsid w:val="00097A9B"/>
    <w:rsid w:val="00097BC0"/>
    <w:rsid w:val="000A04F4"/>
    <w:rsid w:val="000A0636"/>
    <w:rsid w:val="000A0A6D"/>
    <w:rsid w:val="000A17FC"/>
    <w:rsid w:val="000A2523"/>
    <w:rsid w:val="000A26C1"/>
    <w:rsid w:val="000A2BE8"/>
    <w:rsid w:val="000A35F1"/>
    <w:rsid w:val="000A4890"/>
    <w:rsid w:val="000A5265"/>
    <w:rsid w:val="000A53F3"/>
    <w:rsid w:val="000B1C20"/>
    <w:rsid w:val="000B3969"/>
    <w:rsid w:val="000B3FE9"/>
    <w:rsid w:val="000B54A2"/>
    <w:rsid w:val="000B71C2"/>
    <w:rsid w:val="000B733E"/>
    <w:rsid w:val="000B7A37"/>
    <w:rsid w:val="000B7E40"/>
    <w:rsid w:val="000C29FB"/>
    <w:rsid w:val="000C2EE6"/>
    <w:rsid w:val="000C404F"/>
    <w:rsid w:val="000C4753"/>
    <w:rsid w:val="000C5118"/>
    <w:rsid w:val="000C7642"/>
    <w:rsid w:val="000D30DD"/>
    <w:rsid w:val="000D459E"/>
    <w:rsid w:val="000D6D2A"/>
    <w:rsid w:val="000E184F"/>
    <w:rsid w:val="000E2555"/>
    <w:rsid w:val="000E34D2"/>
    <w:rsid w:val="000E47DB"/>
    <w:rsid w:val="000E4E2C"/>
    <w:rsid w:val="000E5B5F"/>
    <w:rsid w:val="000E5EF5"/>
    <w:rsid w:val="000E6753"/>
    <w:rsid w:val="000E6A7E"/>
    <w:rsid w:val="000E6EAE"/>
    <w:rsid w:val="000E71C6"/>
    <w:rsid w:val="000E77D8"/>
    <w:rsid w:val="000E7DC9"/>
    <w:rsid w:val="000F0FF7"/>
    <w:rsid w:val="000F19F9"/>
    <w:rsid w:val="000F25FE"/>
    <w:rsid w:val="000F3C52"/>
    <w:rsid w:val="000F3EB8"/>
    <w:rsid w:val="000F5122"/>
    <w:rsid w:val="000F5D7E"/>
    <w:rsid w:val="000F5DD8"/>
    <w:rsid w:val="000F6C88"/>
    <w:rsid w:val="000F70E4"/>
    <w:rsid w:val="0010057D"/>
    <w:rsid w:val="0010112E"/>
    <w:rsid w:val="00102816"/>
    <w:rsid w:val="001032CC"/>
    <w:rsid w:val="00103426"/>
    <w:rsid w:val="00103F39"/>
    <w:rsid w:val="00105135"/>
    <w:rsid w:val="0010629C"/>
    <w:rsid w:val="00107327"/>
    <w:rsid w:val="001116C3"/>
    <w:rsid w:val="00114A2C"/>
    <w:rsid w:val="00115049"/>
    <w:rsid w:val="00115CD3"/>
    <w:rsid w:val="00116677"/>
    <w:rsid w:val="00116F81"/>
    <w:rsid w:val="00117748"/>
    <w:rsid w:val="001213D1"/>
    <w:rsid w:val="00122198"/>
    <w:rsid w:val="00122FF9"/>
    <w:rsid w:val="00123447"/>
    <w:rsid w:val="0012364B"/>
    <w:rsid w:val="001239C5"/>
    <w:rsid w:val="00123AC6"/>
    <w:rsid w:val="00123F93"/>
    <w:rsid w:val="00124945"/>
    <w:rsid w:val="0012595A"/>
    <w:rsid w:val="00125B1B"/>
    <w:rsid w:val="00125CD3"/>
    <w:rsid w:val="0012661F"/>
    <w:rsid w:val="001318B3"/>
    <w:rsid w:val="00132104"/>
    <w:rsid w:val="00132232"/>
    <w:rsid w:val="0013284E"/>
    <w:rsid w:val="00132A49"/>
    <w:rsid w:val="00133BD4"/>
    <w:rsid w:val="00134AC7"/>
    <w:rsid w:val="00134F37"/>
    <w:rsid w:val="00135301"/>
    <w:rsid w:val="00135447"/>
    <w:rsid w:val="00135917"/>
    <w:rsid w:val="00135AEB"/>
    <w:rsid w:val="00136DD6"/>
    <w:rsid w:val="00141D80"/>
    <w:rsid w:val="00142B3F"/>
    <w:rsid w:val="00142FDA"/>
    <w:rsid w:val="001431D2"/>
    <w:rsid w:val="00143220"/>
    <w:rsid w:val="00143C65"/>
    <w:rsid w:val="00144106"/>
    <w:rsid w:val="00144399"/>
    <w:rsid w:val="001445E7"/>
    <w:rsid w:val="00145BFB"/>
    <w:rsid w:val="0014695B"/>
    <w:rsid w:val="00146D00"/>
    <w:rsid w:val="00146E66"/>
    <w:rsid w:val="00146EA7"/>
    <w:rsid w:val="00146F47"/>
    <w:rsid w:val="001474BB"/>
    <w:rsid w:val="00150AE5"/>
    <w:rsid w:val="00151699"/>
    <w:rsid w:val="00151FC6"/>
    <w:rsid w:val="00152873"/>
    <w:rsid w:val="00152AE8"/>
    <w:rsid w:val="0015366B"/>
    <w:rsid w:val="00156EBD"/>
    <w:rsid w:val="00157743"/>
    <w:rsid w:val="0015774F"/>
    <w:rsid w:val="001578BA"/>
    <w:rsid w:val="001603BA"/>
    <w:rsid w:val="00160C34"/>
    <w:rsid w:val="001610B8"/>
    <w:rsid w:val="001637F5"/>
    <w:rsid w:val="00170D4E"/>
    <w:rsid w:val="001719B0"/>
    <w:rsid w:val="00171AF7"/>
    <w:rsid w:val="00173A3C"/>
    <w:rsid w:val="00174B2C"/>
    <w:rsid w:val="00177505"/>
    <w:rsid w:val="00180C7B"/>
    <w:rsid w:val="00181528"/>
    <w:rsid w:val="00181710"/>
    <w:rsid w:val="001824AF"/>
    <w:rsid w:val="00182509"/>
    <w:rsid w:val="00182BFA"/>
    <w:rsid w:val="00183FE9"/>
    <w:rsid w:val="00184921"/>
    <w:rsid w:val="00185121"/>
    <w:rsid w:val="001855FB"/>
    <w:rsid w:val="001866BA"/>
    <w:rsid w:val="00192599"/>
    <w:rsid w:val="001929A3"/>
    <w:rsid w:val="00193441"/>
    <w:rsid w:val="00193D86"/>
    <w:rsid w:val="00193DF1"/>
    <w:rsid w:val="00195432"/>
    <w:rsid w:val="0019562E"/>
    <w:rsid w:val="00196CEE"/>
    <w:rsid w:val="00197031"/>
    <w:rsid w:val="00197078"/>
    <w:rsid w:val="001A07D8"/>
    <w:rsid w:val="001A1233"/>
    <w:rsid w:val="001A26D5"/>
    <w:rsid w:val="001A2F9B"/>
    <w:rsid w:val="001A3A77"/>
    <w:rsid w:val="001A4AE7"/>
    <w:rsid w:val="001A4C36"/>
    <w:rsid w:val="001A51C6"/>
    <w:rsid w:val="001A6F77"/>
    <w:rsid w:val="001A72A0"/>
    <w:rsid w:val="001A7442"/>
    <w:rsid w:val="001A7CA9"/>
    <w:rsid w:val="001B07DB"/>
    <w:rsid w:val="001B09F9"/>
    <w:rsid w:val="001B0B72"/>
    <w:rsid w:val="001B26BA"/>
    <w:rsid w:val="001B2A0D"/>
    <w:rsid w:val="001B2F56"/>
    <w:rsid w:val="001B306B"/>
    <w:rsid w:val="001B3934"/>
    <w:rsid w:val="001B4133"/>
    <w:rsid w:val="001B58DF"/>
    <w:rsid w:val="001B5DCD"/>
    <w:rsid w:val="001B608B"/>
    <w:rsid w:val="001B639F"/>
    <w:rsid w:val="001B6588"/>
    <w:rsid w:val="001C33BD"/>
    <w:rsid w:val="001C35F6"/>
    <w:rsid w:val="001C4BB9"/>
    <w:rsid w:val="001C6115"/>
    <w:rsid w:val="001D0734"/>
    <w:rsid w:val="001D147A"/>
    <w:rsid w:val="001D2310"/>
    <w:rsid w:val="001D239E"/>
    <w:rsid w:val="001D2970"/>
    <w:rsid w:val="001D4564"/>
    <w:rsid w:val="001D6450"/>
    <w:rsid w:val="001E082F"/>
    <w:rsid w:val="001E08CB"/>
    <w:rsid w:val="001E0BE6"/>
    <w:rsid w:val="001E0CE9"/>
    <w:rsid w:val="001E1511"/>
    <w:rsid w:val="001E22E6"/>
    <w:rsid w:val="001E58AB"/>
    <w:rsid w:val="001E72EB"/>
    <w:rsid w:val="001E7955"/>
    <w:rsid w:val="001F0D8F"/>
    <w:rsid w:val="001F167E"/>
    <w:rsid w:val="001F188B"/>
    <w:rsid w:val="001F3D99"/>
    <w:rsid w:val="001F45E4"/>
    <w:rsid w:val="001F470D"/>
    <w:rsid w:val="001F47A8"/>
    <w:rsid w:val="001F5BC4"/>
    <w:rsid w:val="001F63EE"/>
    <w:rsid w:val="001F6AE5"/>
    <w:rsid w:val="0020286A"/>
    <w:rsid w:val="002063C7"/>
    <w:rsid w:val="00206991"/>
    <w:rsid w:val="00206C84"/>
    <w:rsid w:val="00207C87"/>
    <w:rsid w:val="00207C8C"/>
    <w:rsid w:val="00211601"/>
    <w:rsid w:val="002132BA"/>
    <w:rsid w:val="00214935"/>
    <w:rsid w:val="00214D52"/>
    <w:rsid w:val="002159B0"/>
    <w:rsid w:val="002161DF"/>
    <w:rsid w:val="00220EE6"/>
    <w:rsid w:val="002210BA"/>
    <w:rsid w:val="002218E9"/>
    <w:rsid w:val="00222045"/>
    <w:rsid w:val="00223A1D"/>
    <w:rsid w:val="0022491D"/>
    <w:rsid w:val="00225C35"/>
    <w:rsid w:val="00226AAC"/>
    <w:rsid w:val="0022739E"/>
    <w:rsid w:val="002300D0"/>
    <w:rsid w:val="00230311"/>
    <w:rsid w:val="0023057C"/>
    <w:rsid w:val="0023116E"/>
    <w:rsid w:val="0023195C"/>
    <w:rsid w:val="00232E8C"/>
    <w:rsid w:val="002346AB"/>
    <w:rsid w:val="00234F71"/>
    <w:rsid w:val="00235845"/>
    <w:rsid w:val="00235ACF"/>
    <w:rsid w:val="002370E6"/>
    <w:rsid w:val="00237747"/>
    <w:rsid w:val="00237A78"/>
    <w:rsid w:val="00237F0A"/>
    <w:rsid w:val="002402C0"/>
    <w:rsid w:val="00240338"/>
    <w:rsid w:val="00240DB2"/>
    <w:rsid w:val="00242853"/>
    <w:rsid w:val="002435D8"/>
    <w:rsid w:val="00245EC9"/>
    <w:rsid w:val="0024601A"/>
    <w:rsid w:val="002471CA"/>
    <w:rsid w:val="0024770E"/>
    <w:rsid w:val="00250393"/>
    <w:rsid w:val="00251ED5"/>
    <w:rsid w:val="00251FBE"/>
    <w:rsid w:val="00252680"/>
    <w:rsid w:val="002531C3"/>
    <w:rsid w:val="002533B7"/>
    <w:rsid w:val="002546D5"/>
    <w:rsid w:val="002571CB"/>
    <w:rsid w:val="00257F5E"/>
    <w:rsid w:val="0026022E"/>
    <w:rsid w:val="002607E7"/>
    <w:rsid w:val="0026256E"/>
    <w:rsid w:val="002630AF"/>
    <w:rsid w:val="00264E69"/>
    <w:rsid w:val="00265D47"/>
    <w:rsid w:val="00271B34"/>
    <w:rsid w:val="002724C1"/>
    <w:rsid w:val="0027263A"/>
    <w:rsid w:val="00272A07"/>
    <w:rsid w:val="00273BF7"/>
    <w:rsid w:val="00273E43"/>
    <w:rsid w:val="00274414"/>
    <w:rsid w:val="00274E4B"/>
    <w:rsid w:val="00275297"/>
    <w:rsid w:val="00275A91"/>
    <w:rsid w:val="00277881"/>
    <w:rsid w:val="00280A21"/>
    <w:rsid w:val="0028252E"/>
    <w:rsid w:val="0028354E"/>
    <w:rsid w:val="0028585C"/>
    <w:rsid w:val="00286048"/>
    <w:rsid w:val="0028703A"/>
    <w:rsid w:val="002872B7"/>
    <w:rsid w:val="00287F69"/>
    <w:rsid w:val="00290615"/>
    <w:rsid w:val="0029093F"/>
    <w:rsid w:val="00290B74"/>
    <w:rsid w:val="00291112"/>
    <w:rsid w:val="00291752"/>
    <w:rsid w:val="00292A40"/>
    <w:rsid w:val="002936A0"/>
    <w:rsid w:val="00294EF9"/>
    <w:rsid w:val="002950C8"/>
    <w:rsid w:val="00296BA2"/>
    <w:rsid w:val="00297F24"/>
    <w:rsid w:val="002A03F9"/>
    <w:rsid w:val="002A107E"/>
    <w:rsid w:val="002A1465"/>
    <w:rsid w:val="002A14DF"/>
    <w:rsid w:val="002A150D"/>
    <w:rsid w:val="002A1D99"/>
    <w:rsid w:val="002A2551"/>
    <w:rsid w:val="002A4297"/>
    <w:rsid w:val="002A4834"/>
    <w:rsid w:val="002A4D7F"/>
    <w:rsid w:val="002A4EC4"/>
    <w:rsid w:val="002B1021"/>
    <w:rsid w:val="002B13FD"/>
    <w:rsid w:val="002B154F"/>
    <w:rsid w:val="002B1664"/>
    <w:rsid w:val="002B1AF2"/>
    <w:rsid w:val="002B22D0"/>
    <w:rsid w:val="002B4B70"/>
    <w:rsid w:val="002B5662"/>
    <w:rsid w:val="002B5759"/>
    <w:rsid w:val="002B7067"/>
    <w:rsid w:val="002C0DA1"/>
    <w:rsid w:val="002C1700"/>
    <w:rsid w:val="002C26E5"/>
    <w:rsid w:val="002C285E"/>
    <w:rsid w:val="002C45F0"/>
    <w:rsid w:val="002C647F"/>
    <w:rsid w:val="002C69CF"/>
    <w:rsid w:val="002C76D4"/>
    <w:rsid w:val="002C7B60"/>
    <w:rsid w:val="002D070E"/>
    <w:rsid w:val="002D1E58"/>
    <w:rsid w:val="002D3DC3"/>
    <w:rsid w:val="002D44A9"/>
    <w:rsid w:val="002D7137"/>
    <w:rsid w:val="002D725D"/>
    <w:rsid w:val="002D77BF"/>
    <w:rsid w:val="002D7EA4"/>
    <w:rsid w:val="002D7F8A"/>
    <w:rsid w:val="002E06C7"/>
    <w:rsid w:val="002E3C0D"/>
    <w:rsid w:val="002E4F8F"/>
    <w:rsid w:val="002E5BB1"/>
    <w:rsid w:val="002E6CAD"/>
    <w:rsid w:val="002E70A6"/>
    <w:rsid w:val="002E7749"/>
    <w:rsid w:val="002F02EC"/>
    <w:rsid w:val="002F19D7"/>
    <w:rsid w:val="002F2994"/>
    <w:rsid w:val="002F318A"/>
    <w:rsid w:val="002F3DA6"/>
    <w:rsid w:val="002F3F74"/>
    <w:rsid w:val="002F4C7F"/>
    <w:rsid w:val="002F6686"/>
    <w:rsid w:val="002F6A91"/>
    <w:rsid w:val="0030070E"/>
    <w:rsid w:val="00301FE1"/>
    <w:rsid w:val="00302E0B"/>
    <w:rsid w:val="00303375"/>
    <w:rsid w:val="00303DDF"/>
    <w:rsid w:val="00303DFA"/>
    <w:rsid w:val="0030469E"/>
    <w:rsid w:val="003057A6"/>
    <w:rsid w:val="00307EE9"/>
    <w:rsid w:val="0031082C"/>
    <w:rsid w:val="00310BAC"/>
    <w:rsid w:val="00311314"/>
    <w:rsid w:val="003117C4"/>
    <w:rsid w:val="00311971"/>
    <w:rsid w:val="003147B2"/>
    <w:rsid w:val="00316662"/>
    <w:rsid w:val="0031686E"/>
    <w:rsid w:val="003201FE"/>
    <w:rsid w:val="00320459"/>
    <w:rsid w:val="00321097"/>
    <w:rsid w:val="0032139B"/>
    <w:rsid w:val="0032157B"/>
    <w:rsid w:val="00322DBF"/>
    <w:rsid w:val="003237FA"/>
    <w:rsid w:val="00323BF6"/>
    <w:rsid w:val="00323C6E"/>
    <w:rsid w:val="00324F92"/>
    <w:rsid w:val="003265D6"/>
    <w:rsid w:val="00326718"/>
    <w:rsid w:val="0033073A"/>
    <w:rsid w:val="003309F0"/>
    <w:rsid w:val="0033205F"/>
    <w:rsid w:val="003326CE"/>
    <w:rsid w:val="00333790"/>
    <w:rsid w:val="00333965"/>
    <w:rsid w:val="00334CD1"/>
    <w:rsid w:val="0033562C"/>
    <w:rsid w:val="00335A9E"/>
    <w:rsid w:val="0033602A"/>
    <w:rsid w:val="0033612D"/>
    <w:rsid w:val="003361C5"/>
    <w:rsid w:val="00337F08"/>
    <w:rsid w:val="00340899"/>
    <w:rsid w:val="0034205C"/>
    <w:rsid w:val="003432E1"/>
    <w:rsid w:val="0034379A"/>
    <w:rsid w:val="003440C6"/>
    <w:rsid w:val="00344A5F"/>
    <w:rsid w:val="00345B2F"/>
    <w:rsid w:val="00346E8D"/>
    <w:rsid w:val="00347010"/>
    <w:rsid w:val="003471E4"/>
    <w:rsid w:val="00347E7C"/>
    <w:rsid w:val="00347F9E"/>
    <w:rsid w:val="0035088F"/>
    <w:rsid w:val="00354764"/>
    <w:rsid w:val="00354895"/>
    <w:rsid w:val="00355255"/>
    <w:rsid w:val="00355696"/>
    <w:rsid w:val="003564BF"/>
    <w:rsid w:val="00357F28"/>
    <w:rsid w:val="003602B1"/>
    <w:rsid w:val="003625A8"/>
    <w:rsid w:val="003629C1"/>
    <w:rsid w:val="0036341D"/>
    <w:rsid w:val="00363982"/>
    <w:rsid w:val="00364020"/>
    <w:rsid w:val="003643F5"/>
    <w:rsid w:val="003647CE"/>
    <w:rsid w:val="00364D48"/>
    <w:rsid w:val="003653F9"/>
    <w:rsid w:val="00366006"/>
    <w:rsid w:val="00366087"/>
    <w:rsid w:val="00366FA3"/>
    <w:rsid w:val="003673C2"/>
    <w:rsid w:val="00367DBD"/>
    <w:rsid w:val="00367EC8"/>
    <w:rsid w:val="00370398"/>
    <w:rsid w:val="00370F8F"/>
    <w:rsid w:val="00371472"/>
    <w:rsid w:val="00371489"/>
    <w:rsid w:val="0037172E"/>
    <w:rsid w:val="00371F25"/>
    <w:rsid w:val="003722D9"/>
    <w:rsid w:val="00373688"/>
    <w:rsid w:val="00373E68"/>
    <w:rsid w:val="00374A01"/>
    <w:rsid w:val="00374B8D"/>
    <w:rsid w:val="003752B8"/>
    <w:rsid w:val="00375C27"/>
    <w:rsid w:val="003761C9"/>
    <w:rsid w:val="003765F1"/>
    <w:rsid w:val="003778F5"/>
    <w:rsid w:val="00380ADC"/>
    <w:rsid w:val="00380F2E"/>
    <w:rsid w:val="0038148B"/>
    <w:rsid w:val="0038197E"/>
    <w:rsid w:val="00382CB0"/>
    <w:rsid w:val="00383916"/>
    <w:rsid w:val="00384578"/>
    <w:rsid w:val="0038497B"/>
    <w:rsid w:val="00384E72"/>
    <w:rsid w:val="00385F6D"/>
    <w:rsid w:val="0038796E"/>
    <w:rsid w:val="00390BBB"/>
    <w:rsid w:val="00391B2B"/>
    <w:rsid w:val="003937EE"/>
    <w:rsid w:val="0039475C"/>
    <w:rsid w:val="00394DA6"/>
    <w:rsid w:val="00394DFA"/>
    <w:rsid w:val="00395A80"/>
    <w:rsid w:val="00395AAC"/>
    <w:rsid w:val="003A19D7"/>
    <w:rsid w:val="003A1B35"/>
    <w:rsid w:val="003A2286"/>
    <w:rsid w:val="003A240D"/>
    <w:rsid w:val="003A2438"/>
    <w:rsid w:val="003A2F68"/>
    <w:rsid w:val="003A3682"/>
    <w:rsid w:val="003A5DF4"/>
    <w:rsid w:val="003A6709"/>
    <w:rsid w:val="003B1079"/>
    <w:rsid w:val="003B2C03"/>
    <w:rsid w:val="003B2D4D"/>
    <w:rsid w:val="003B2E0F"/>
    <w:rsid w:val="003B2E73"/>
    <w:rsid w:val="003B307A"/>
    <w:rsid w:val="003B3CEA"/>
    <w:rsid w:val="003B56E1"/>
    <w:rsid w:val="003B573A"/>
    <w:rsid w:val="003B7E03"/>
    <w:rsid w:val="003C262D"/>
    <w:rsid w:val="003C4C49"/>
    <w:rsid w:val="003C5F8D"/>
    <w:rsid w:val="003C6333"/>
    <w:rsid w:val="003C7557"/>
    <w:rsid w:val="003C7610"/>
    <w:rsid w:val="003C781B"/>
    <w:rsid w:val="003C7F8E"/>
    <w:rsid w:val="003D08D2"/>
    <w:rsid w:val="003D2B32"/>
    <w:rsid w:val="003D47E8"/>
    <w:rsid w:val="003D6853"/>
    <w:rsid w:val="003D7967"/>
    <w:rsid w:val="003E25D9"/>
    <w:rsid w:val="003E38F6"/>
    <w:rsid w:val="003E3DEA"/>
    <w:rsid w:val="003E4122"/>
    <w:rsid w:val="003E478F"/>
    <w:rsid w:val="003E4C51"/>
    <w:rsid w:val="003E5923"/>
    <w:rsid w:val="003E6065"/>
    <w:rsid w:val="003E6895"/>
    <w:rsid w:val="003E75D7"/>
    <w:rsid w:val="003E7D14"/>
    <w:rsid w:val="003F054A"/>
    <w:rsid w:val="003F0598"/>
    <w:rsid w:val="003F24D1"/>
    <w:rsid w:val="003F3C76"/>
    <w:rsid w:val="003F4865"/>
    <w:rsid w:val="003F5E9E"/>
    <w:rsid w:val="003F61B6"/>
    <w:rsid w:val="003F62B8"/>
    <w:rsid w:val="003F6A10"/>
    <w:rsid w:val="003F6FA0"/>
    <w:rsid w:val="003F72CE"/>
    <w:rsid w:val="004049A0"/>
    <w:rsid w:val="00404E28"/>
    <w:rsid w:val="004052D3"/>
    <w:rsid w:val="004054D7"/>
    <w:rsid w:val="004060B6"/>
    <w:rsid w:val="004064A3"/>
    <w:rsid w:val="00406A3E"/>
    <w:rsid w:val="0040721D"/>
    <w:rsid w:val="004074E0"/>
    <w:rsid w:val="0040775C"/>
    <w:rsid w:val="00407A47"/>
    <w:rsid w:val="00411794"/>
    <w:rsid w:val="004125AB"/>
    <w:rsid w:val="00415362"/>
    <w:rsid w:val="00415864"/>
    <w:rsid w:val="004160E2"/>
    <w:rsid w:val="00416A89"/>
    <w:rsid w:val="00421122"/>
    <w:rsid w:val="00421ED8"/>
    <w:rsid w:val="00422646"/>
    <w:rsid w:val="00423774"/>
    <w:rsid w:val="00424A91"/>
    <w:rsid w:val="00425158"/>
    <w:rsid w:val="00425315"/>
    <w:rsid w:val="00427747"/>
    <w:rsid w:val="0043051F"/>
    <w:rsid w:val="004308BD"/>
    <w:rsid w:val="00430C00"/>
    <w:rsid w:val="00430E77"/>
    <w:rsid w:val="00431149"/>
    <w:rsid w:val="00431655"/>
    <w:rsid w:val="00431DB5"/>
    <w:rsid w:val="00432D40"/>
    <w:rsid w:val="00433294"/>
    <w:rsid w:val="00433929"/>
    <w:rsid w:val="00434539"/>
    <w:rsid w:val="004346C4"/>
    <w:rsid w:val="00434B85"/>
    <w:rsid w:val="00434D62"/>
    <w:rsid w:val="004354B8"/>
    <w:rsid w:val="00435525"/>
    <w:rsid w:val="004357BD"/>
    <w:rsid w:val="00442996"/>
    <w:rsid w:val="00443253"/>
    <w:rsid w:val="004437AC"/>
    <w:rsid w:val="004441E7"/>
    <w:rsid w:val="004467DD"/>
    <w:rsid w:val="004468D1"/>
    <w:rsid w:val="004469B0"/>
    <w:rsid w:val="00447701"/>
    <w:rsid w:val="004517E5"/>
    <w:rsid w:val="00451D45"/>
    <w:rsid w:val="00452262"/>
    <w:rsid w:val="00452391"/>
    <w:rsid w:val="00453044"/>
    <w:rsid w:val="00453167"/>
    <w:rsid w:val="004532B2"/>
    <w:rsid w:val="004544D9"/>
    <w:rsid w:val="00454E46"/>
    <w:rsid w:val="004560BE"/>
    <w:rsid w:val="00456208"/>
    <w:rsid w:val="00457EA9"/>
    <w:rsid w:val="00460432"/>
    <w:rsid w:val="00460ECD"/>
    <w:rsid w:val="004630F0"/>
    <w:rsid w:val="00463C59"/>
    <w:rsid w:val="004644FB"/>
    <w:rsid w:val="00464CA4"/>
    <w:rsid w:val="00465B21"/>
    <w:rsid w:val="004708D2"/>
    <w:rsid w:val="004729FA"/>
    <w:rsid w:val="00472B43"/>
    <w:rsid w:val="00473A3E"/>
    <w:rsid w:val="00474746"/>
    <w:rsid w:val="00474B33"/>
    <w:rsid w:val="00475B99"/>
    <w:rsid w:val="00475D09"/>
    <w:rsid w:val="00481974"/>
    <w:rsid w:val="00482178"/>
    <w:rsid w:val="00482526"/>
    <w:rsid w:val="00483D00"/>
    <w:rsid w:val="00485097"/>
    <w:rsid w:val="00485D0D"/>
    <w:rsid w:val="004862CA"/>
    <w:rsid w:val="00486508"/>
    <w:rsid w:val="004877A9"/>
    <w:rsid w:val="004902F7"/>
    <w:rsid w:val="00490473"/>
    <w:rsid w:val="00490DD9"/>
    <w:rsid w:val="00491A6D"/>
    <w:rsid w:val="00491DAA"/>
    <w:rsid w:val="00491E5B"/>
    <w:rsid w:val="004921C5"/>
    <w:rsid w:val="00492D09"/>
    <w:rsid w:val="004957FD"/>
    <w:rsid w:val="00496698"/>
    <w:rsid w:val="004A14EF"/>
    <w:rsid w:val="004A1A55"/>
    <w:rsid w:val="004A1EB8"/>
    <w:rsid w:val="004A2E2F"/>
    <w:rsid w:val="004A3430"/>
    <w:rsid w:val="004A419A"/>
    <w:rsid w:val="004A5466"/>
    <w:rsid w:val="004A5E63"/>
    <w:rsid w:val="004A6EFA"/>
    <w:rsid w:val="004A7EF6"/>
    <w:rsid w:val="004B39FF"/>
    <w:rsid w:val="004B43A6"/>
    <w:rsid w:val="004B6433"/>
    <w:rsid w:val="004B6A07"/>
    <w:rsid w:val="004B748B"/>
    <w:rsid w:val="004C0BAD"/>
    <w:rsid w:val="004C0E61"/>
    <w:rsid w:val="004C106C"/>
    <w:rsid w:val="004C26F1"/>
    <w:rsid w:val="004C426E"/>
    <w:rsid w:val="004C466B"/>
    <w:rsid w:val="004C4903"/>
    <w:rsid w:val="004C4914"/>
    <w:rsid w:val="004C4B30"/>
    <w:rsid w:val="004C52E0"/>
    <w:rsid w:val="004C5D8F"/>
    <w:rsid w:val="004C7455"/>
    <w:rsid w:val="004C7CD4"/>
    <w:rsid w:val="004D133B"/>
    <w:rsid w:val="004D2000"/>
    <w:rsid w:val="004D2CEB"/>
    <w:rsid w:val="004D3D49"/>
    <w:rsid w:val="004D411A"/>
    <w:rsid w:val="004D4DB1"/>
    <w:rsid w:val="004D5681"/>
    <w:rsid w:val="004D77EE"/>
    <w:rsid w:val="004E0F59"/>
    <w:rsid w:val="004E1453"/>
    <w:rsid w:val="004E1CF4"/>
    <w:rsid w:val="004E1E88"/>
    <w:rsid w:val="004E1EB2"/>
    <w:rsid w:val="004E2872"/>
    <w:rsid w:val="004E2C33"/>
    <w:rsid w:val="004E3A6C"/>
    <w:rsid w:val="004E3E1A"/>
    <w:rsid w:val="004E7A82"/>
    <w:rsid w:val="004F0BF2"/>
    <w:rsid w:val="004F2AB0"/>
    <w:rsid w:val="004F2FAB"/>
    <w:rsid w:val="004F33B4"/>
    <w:rsid w:val="004F4D38"/>
    <w:rsid w:val="004F5447"/>
    <w:rsid w:val="00500508"/>
    <w:rsid w:val="005006B7"/>
    <w:rsid w:val="005014F2"/>
    <w:rsid w:val="005015AE"/>
    <w:rsid w:val="00501AED"/>
    <w:rsid w:val="005020D9"/>
    <w:rsid w:val="00503FBE"/>
    <w:rsid w:val="00503FC7"/>
    <w:rsid w:val="00504880"/>
    <w:rsid w:val="00504C8A"/>
    <w:rsid w:val="005061E9"/>
    <w:rsid w:val="005101F1"/>
    <w:rsid w:val="00510750"/>
    <w:rsid w:val="0051316E"/>
    <w:rsid w:val="0051336A"/>
    <w:rsid w:val="00513B4A"/>
    <w:rsid w:val="00514DC3"/>
    <w:rsid w:val="00517544"/>
    <w:rsid w:val="00521257"/>
    <w:rsid w:val="00521B62"/>
    <w:rsid w:val="00522344"/>
    <w:rsid w:val="00522813"/>
    <w:rsid w:val="005229AE"/>
    <w:rsid w:val="00522A3C"/>
    <w:rsid w:val="0052408F"/>
    <w:rsid w:val="005273B3"/>
    <w:rsid w:val="00527C96"/>
    <w:rsid w:val="00530761"/>
    <w:rsid w:val="00530D3C"/>
    <w:rsid w:val="00530F1C"/>
    <w:rsid w:val="00531BAD"/>
    <w:rsid w:val="00531DCE"/>
    <w:rsid w:val="0053259B"/>
    <w:rsid w:val="00533EF7"/>
    <w:rsid w:val="00534655"/>
    <w:rsid w:val="00534B0D"/>
    <w:rsid w:val="00536A19"/>
    <w:rsid w:val="00536ABE"/>
    <w:rsid w:val="00537E10"/>
    <w:rsid w:val="005401A6"/>
    <w:rsid w:val="005402C1"/>
    <w:rsid w:val="00540CE0"/>
    <w:rsid w:val="0054132B"/>
    <w:rsid w:val="005428EB"/>
    <w:rsid w:val="00542FFB"/>
    <w:rsid w:val="00544A7C"/>
    <w:rsid w:val="0054550D"/>
    <w:rsid w:val="005460D2"/>
    <w:rsid w:val="00546A6D"/>
    <w:rsid w:val="00547AEE"/>
    <w:rsid w:val="00551982"/>
    <w:rsid w:val="00552931"/>
    <w:rsid w:val="00553EE1"/>
    <w:rsid w:val="00554D13"/>
    <w:rsid w:val="0055564F"/>
    <w:rsid w:val="005574FD"/>
    <w:rsid w:val="00560166"/>
    <w:rsid w:val="00560628"/>
    <w:rsid w:val="00560963"/>
    <w:rsid w:val="005632ED"/>
    <w:rsid w:val="00563770"/>
    <w:rsid w:val="00563AC3"/>
    <w:rsid w:val="00564685"/>
    <w:rsid w:val="005649D3"/>
    <w:rsid w:val="00564B6A"/>
    <w:rsid w:val="0056514D"/>
    <w:rsid w:val="00566C6A"/>
    <w:rsid w:val="00566D52"/>
    <w:rsid w:val="00571AAD"/>
    <w:rsid w:val="00572D3F"/>
    <w:rsid w:val="00572DD3"/>
    <w:rsid w:val="00574DF5"/>
    <w:rsid w:val="00575B34"/>
    <w:rsid w:val="00577103"/>
    <w:rsid w:val="0058022B"/>
    <w:rsid w:val="00580C51"/>
    <w:rsid w:val="00581213"/>
    <w:rsid w:val="0058210F"/>
    <w:rsid w:val="00582128"/>
    <w:rsid w:val="00582371"/>
    <w:rsid w:val="00582938"/>
    <w:rsid w:val="00582A7F"/>
    <w:rsid w:val="005837BD"/>
    <w:rsid w:val="00583BAB"/>
    <w:rsid w:val="00584543"/>
    <w:rsid w:val="0058486F"/>
    <w:rsid w:val="00584A32"/>
    <w:rsid w:val="005865B3"/>
    <w:rsid w:val="005866FD"/>
    <w:rsid w:val="0058690A"/>
    <w:rsid w:val="00590058"/>
    <w:rsid w:val="005912A9"/>
    <w:rsid w:val="005919A5"/>
    <w:rsid w:val="0059315C"/>
    <w:rsid w:val="00593C25"/>
    <w:rsid w:val="00594218"/>
    <w:rsid w:val="0059537D"/>
    <w:rsid w:val="00596BB1"/>
    <w:rsid w:val="00597C6B"/>
    <w:rsid w:val="005A007D"/>
    <w:rsid w:val="005A1762"/>
    <w:rsid w:val="005A1995"/>
    <w:rsid w:val="005A1B60"/>
    <w:rsid w:val="005A35A3"/>
    <w:rsid w:val="005A3825"/>
    <w:rsid w:val="005A4CCA"/>
    <w:rsid w:val="005A4E76"/>
    <w:rsid w:val="005A5420"/>
    <w:rsid w:val="005A5554"/>
    <w:rsid w:val="005A7126"/>
    <w:rsid w:val="005A75D8"/>
    <w:rsid w:val="005A7648"/>
    <w:rsid w:val="005B1958"/>
    <w:rsid w:val="005B2E27"/>
    <w:rsid w:val="005B3981"/>
    <w:rsid w:val="005B3ECA"/>
    <w:rsid w:val="005B4684"/>
    <w:rsid w:val="005B4B8D"/>
    <w:rsid w:val="005B50FA"/>
    <w:rsid w:val="005B53A3"/>
    <w:rsid w:val="005B5628"/>
    <w:rsid w:val="005B7B09"/>
    <w:rsid w:val="005B7D27"/>
    <w:rsid w:val="005C0290"/>
    <w:rsid w:val="005C0B54"/>
    <w:rsid w:val="005C1A54"/>
    <w:rsid w:val="005C1F08"/>
    <w:rsid w:val="005C22D4"/>
    <w:rsid w:val="005C25C1"/>
    <w:rsid w:val="005C2A97"/>
    <w:rsid w:val="005C4E2D"/>
    <w:rsid w:val="005C6081"/>
    <w:rsid w:val="005C6622"/>
    <w:rsid w:val="005C69F4"/>
    <w:rsid w:val="005C6F58"/>
    <w:rsid w:val="005C70C2"/>
    <w:rsid w:val="005C7766"/>
    <w:rsid w:val="005C7F55"/>
    <w:rsid w:val="005D1C17"/>
    <w:rsid w:val="005D1DCD"/>
    <w:rsid w:val="005D225D"/>
    <w:rsid w:val="005D45C8"/>
    <w:rsid w:val="005D4845"/>
    <w:rsid w:val="005D49CA"/>
    <w:rsid w:val="005D524E"/>
    <w:rsid w:val="005D7E6F"/>
    <w:rsid w:val="005E025C"/>
    <w:rsid w:val="005E2035"/>
    <w:rsid w:val="005E2096"/>
    <w:rsid w:val="005E212F"/>
    <w:rsid w:val="005E2133"/>
    <w:rsid w:val="005E38F6"/>
    <w:rsid w:val="005E458B"/>
    <w:rsid w:val="005E4D29"/>
    <w:rsid w:val="005E59CB"/>
    <w:rsid w:val="005E7471"/>
    <w:rsid w:val="005E7AF3"/>
    <w:rsid w:val="005E7D8D"/>
    <w:rsid w:val="005F02DE"/>
    <w:rsid w:val="005F07C4"/>
    <w:rsid w:val="005F1483"/>
    <w:rsid w:val="005F1AAE"/>
    <w:rsid w:val="005F1F27"/>
    <w:rsid w:val="005F287A"/>
    <w:rsid w:val="005F34B7"/>
    <w:rsid w:val="005F392A"/>
    <w:rsid w:val="005F5A19"/>
    <w:rsid w:val="005F5BCD"/>
    <w:rsid w:val="005F5F55"/>
    <w:rsid w:val="005F6928"/>
    <w:rsid w:val="005F6C4C"/>
    <w:rsid w:val="00600666"/>
    <w:rsid w:val="006012C6"/>
    <w:rsid w:val="0060209E"/>
    <w:rsid w:val="006025BF"/>
    <w:rsid w:val="00602D7E"/>
    <w:rsid w:val="0060342B"/>
    <w:rsid w:val="006042D5"/>
    <w:rsid w:val="00604C81"/>
    <w:rsid w:val="006052BD"/>
    <w:rsid w:val="00605940"/>
    <w:rsid w:val="00605E6B"/>
    <w:rsid w:val="00611A6E"/>
    <w:rsid w:val="00616252"/>
    <w:rsid w:val="006171AD"/>
    <w:rsid w:val="00617A7B"/>
    <w:rsid w:val="00620B35"/>
    <w:rsid w:val="0062146E"/>
    <w:rsid w:val="006214FA"/>
    <w:rsid w:val="006219D7"/>
    <w:rsid w:val="00622C2C"/>
    <w:rsid w:val="00623139"/>
    <w:rsid w:val="00623CD4"/>
    <w:rsid w:val="00623D64"/>
    <w:rsid w:val="0062488E"/>
    <w:rsid w:val="00626B24"/>
    <w:rsid w:val="006270A8"/>
    <w:rsid w:val="00627A89"/>
    <w:rsid w:val="00630178"/>
    <w:rsid w:val="00631349"/>
    <w:rsid w:val="00631FB6"/>
    <w:rsid w:val="00632B25"/>
    <w:rsid w:val="006331F8"/>
    <w:rsid w:val="00634AAC"/>
    <w:rsid w:val="00634B71"/>
    <w:rsid w:val="006354A4"/>
    <w:rsid w:val="00635CCC"/>
    <w:rsid w:val="00636252"/>
    <w:rsid w:val="0063669F"/>
    <w:rsid w:val="00640544"/>
    <w:rsid w:val="006417C3"/>
    <w:rsid w:val="00641DDE"/>
    <w:rsid w:val="0064297A"/>
    <w:rsid w:val="00644768"/>
    <w:rsid w:val="00644ADE"/>
    <w:rsid w:val="006452AA"/>
    <w:rsid w:val="00645B66"/>
    <w:rsid w:val="00650D34"/>
    <w:rsid w:val="00651F93"/>
    <w:rsid w:val="00653123"/>
    <w:rsid w:val="006542E8"/>
    <w:rsid w:val="00654673"/>
    <w:rsid w:val="00654AC9"/>
    <w:rsid w:val="0065664F"/>
    <w:rsid w:val="00656D24"/>
    <w:rsid w:val="006612D7"/>
    <w:rsid w:val="006626BD"/>
    <w:rsid w:val="0066287B"/>
    <w:rsid w:val="00663744"/>
    <w:rsid w:val="00665649"/>
    <w:rsid w:val="00667684"/>
    <w:rsid w:val="0067272B"/>
    <w:rsid w:val="006736D9"/>
    <w:rsid w:val="00673B31"/>
    <w:rsid w:val="00674402"/>
    <w:rsid w:val="0067503A"/>
    <w:rsid w:val="0067678A"/>
    <w:rsid w:val="00677547"/>
    <w:rsid w:val="00680542"/>
    <w:rsid w:val="00680991"/>
    <w:rsid w:val="00682973"/>
    <w:rsid w:val="006836E7"/>
    <w:rsid w:val="00683AB7"/>
    <w:rsid w:val="00684769"/>
    <w:rsid w:val="00684D6F"/>
    <w:rsid w:val="00684F1D"/>
    <w:rsid w:val="00684F26"/>
    <w:rsid w:val="00685DE0"/>
    <w:rsid w:val="00686789"/>
    <w:rsid w:val="00686941"/>
    <w:rsid w:val="006877B8"/>
    <w:rsid w:val="0069117C"/>
    <w:rsid w:val="00692BFC"/>
    <w:rsid w:val="00693365"/>
    <w:rsid w:val="006934FB"/>
    <w:rsid w:val="00693764"/>
    <w:rsid w:val="00693B1C"/>
    <w:rsid w:val="00695812"/>
    <w:rsid w:val="00695DFC"/>
    <w:rsid w:val="0069793B"/>
    <w:rsid w:val="00697D81"/>
    <w:rsid w:val="006A024E"/>
    <w:rsid w:val="006A0F54"/>
    <w:rsid w:val="006A19E3"/>
    <w:rsid w:val="006A3532"/>
    <w:rsid w:val="006A567E"/>
    <w:rsid w:val="006A63EB"/>
    <w:rsid w:val="006A6B2F"/>
    <w:rsid w:val="006B1650"/>
    <w:rsid w:val="006B18D6"/>
    <w:rsid w:val="006B1F36"/>
    <w:rsid w:val="006B348F"/>
    <w:rsid w:val="006B5472"/>
    <w:rsid w:val="006B5ACC"/>
    <w:rsid w:val="006B685A"/>
    <w:rsid w:val="006B7D7B"/>
    <w:rsid w:val="006C0082"/>
    <w:rsid w:val="006C16E3"/>
    <w:rsid w:val="006C1D38"/>
    <w:rsid w:val="006C2778"/>
    <w:rsid w:val="006C28AE"/>
    <w:rsid w:val="006C2984"/>
    <w:rsid w:val="006C3112"/>
    <w:rsid w:val="006C3508"/>
    <w:rsid w:val="006C3C04"/>
    <w:rsid w:val="006C5BED"/>
    <w:rsid w:val="006C67ED"/>
    <w:rsid w:val="006C6AC1"/>
    <w:rsid w:val="006C74B5"/>
    <w:rsid w:val="006D3387"/>
    <w:rsid w:val="006D577F"/>
    <w:rsid w:val="006D6358"/>
    <w:rsid w:val="006D6A2E"/>
    <w:rsid w:val="006D6C43"/>
    <w:rsid w:val="006D7C98"/>
    <w:rsid w:val="006E018E"/>
    <w:rsid w:val="006E0CAE"/>
    <w:rsid w:val="006E1103"/>
    <w:rsid w:val="006E1538"/>
    <w:rsid w:val="006E1A61"/>
    <w:rsid w:val="006E2121"/>
    <w:rsid w:val="006E25A5"/>
    <w:rsid w:val="006E2D93"/>
    <w:rsid w:val="006E35C2"/>
    <w:rsid w:val="006E3692"/>
    <w:rsid w:val="006E3E3F"/>
    <w:rsid w:val="006E3F04"/>
    <w:rsid w:val="006E3F10"/>
    <w:rsid w:val="006E55E9"/>
    <w:rsid w:val="006E6472"/>
    <w:rsid w:val="006E6FC5"/>
    <w:rsid w:val="006F0F97"/>
    <w:rsid w:val="006F0FA0"/>
    <w:rsid w:val="006F1502"/>
    <w:rsid w:val="006F355C"/>
    <w:rsid w:val="006F4C55"/>
    <w:rsid w:val="006F618F"/>
    <w:rsid w:val="006F63C3"/>
    <w:rsid w:val="006F7070"/>
    <w:rsid w:val="006F72C5"/>
    <w:rsid w:val="007002FA"/>
    <w:rsid w:val="007015EF"/>
    <w:rsid w:val="0070184F"/>
    <w:rsid w:val="00701DA3"/>
    <w:rsid w:val="00702342"/>
    <w:rsid w:val="00705583"/>
    <w:rsid w:val="0070565A"/>
    <w:rsid w:val="00706764"/>
    <w:rsid w:val="007117A0"/>
    <w:rsid w:val="0071196A"/>
    <w:rsid w:val="00712A58"/>
    <w:rsid w:val="00713906"/>
    <w:rsid w:val="00714BDD"/>
    <w:rsid w:val="00714DE8"/>
    <w:rsid w:val="00715E02"/>
    <w:rsid w:val="00716951"/>
    <w:rsid w:val="007169FD"/>
    <w:rsid w:val="00717932"/>
    <w:rsid w:val="0072042D"/>
    <w:rsid w:val="00721D69"/>
    <w:rsid w:val="007221D3"/>
    <w:rsid w:val="00723ACF"/>
    <w:rsid w:val="00723B2C"/>
    <w:rsid w:val="00724633"/>
    <w:rsid w:val="00724EF6"/>
    <w:rsid w:val="0072670D"/>
    <w:rsid w:val="00731BBC"/>
    <w:rsid w:val="00731D2C"/>
    <w:rsid w:val="00732B77"/>
    <w:rsid w:val="00733349"/>
    <w:rsid w:val="00734403"/>
    <w:rsid w:val="007344D2"/>
    <w:rsid w:val="007345A5"/>
    <w:rsid w:val="00734862"/>
    <w:rsid w:val="00735F26"/>
    <w:rsid w:val="00737345"/>
    <w:rsid w:val="007373AB"/>
    <w:rsid w:val="00737B6D"/>
    <w:rsid w:val="00741CFA"/>
    <w:rsid w:val="00744CEA"/>
    <w:rsid w:val="00745806"/>
    <w:rsid w:val="00745AEC"/>
    <w:rsid w:val="00746C53"/>
    <w:rsid w:val="00747FF8"/>
    <w:rsid w:val="00752665"/>
    <w:rsid w:val="007532DC"/>
    <w:rsid w:val="00753CBE"/>
    <w:rsid w:val="00754D29"/>
    <w:rsid w:val="00755709"/>
    <w:rsid w:val="00755AD2"/>
    <w:rsid w:val="00756101"/>
    <w:rsid w:val="0075670A"/>
    <w:rsid w:val="0075698D"/>
    <w:rsid w:val="00757158"/>
    <w:rsid w:val="0075751E"/>
    <w:rsid w:val="00757C32"/>
    <w:rsid w:val="00757DA5"/>
    <w:rsid w:val="00760784"/>
    <w:rsid w:val="007616A0"/>
    <w:rsid w:val="00761A3D"/>
    <w:rsid w:val="00761E96"/>
    <w:rsid w:val="00761FDF"/>
    <w:rsid w:val="00762D22"/>
    <w:rsid w:val="00763A3B"/>
    <w:rsid w:val="007640DA"/>
    <w:rsid w:val="00765155"/>
    <w:rsid w:val="007657DE"/>
    <w:rsid w:val="0076661E"/>
    <w:rsid w:val="00766B3A"/>
    <w:rsid w:val="007671DF"/>
    <w:rsid w:val="0076770C"/>
    <w:rsid w:val="00770231"/>
    <w:rsid w:val="00770591"/>
    <w:rsid w:val="00771790"/>
    <w:rsid w:val="00771AC4"/>
    <w:rsid w:val="00772A6E"/>
    <w:rsid w:val="007733F6"/>
    <w:rsid w:val="00776CB5"/>
    <w:rsid w:val="0077730A"/>
    <w:rsid w:val="007802DB"/>
    <w:rsid w:val="00780852"/>
    <w:rsid w:val="00781E5B"/>
    <w:rsid w:val="00782297"/>
    <w:rsid w:val="007823BF"/>
    <w:rsid w:val="0078276F"/>
    <w:rsid w:val="007828EA"/>
    <w:rsid w:val="00782DEC"/>
    <w:rsid w:val="007831EB"/>
    <w:rsid w:val="0078489E"/>
    <w:rsid w:val="00785F89"/>
    <w:rsid w:val="00785FE1"/>
    <w:rsid w:val="007864AF"/>
    <w:rsid w:val="00786E19"/>
    <w:rsid w:val="00791427"/>
    <w:rsid w:val="00791CCB"/>
    <w:rsid w:val="007922A9"/>
    <w:rsid w:val="007939D0"/>
    <w:rsid w:val="0079423D"/>
    <w:rsid w:val="0079442E"/>
    <w:rsid w:val="00794C7D"/>
    <w:rsid w:val="00795D65"/>
    <w:rsid w:val="00795E31"/>
    <w:rsid w:val="00796A68"/>
    <w:rsid w:val="00796EED"/>
    <w:rsid w:val="007971A4"/>
    <w:rsid w:val="007A0708"/>
    <w:rsid w:val="007A1CC1"/>
    <w:rsid w:val="007A2FA2"/>
    <w:rsid w:val="007A37C4"/>
    <w:rsid w:val="007A4CF2"/>
    <w:rsid w:val="007A532B"/>
    <w:rsid w:val="007A5801"/>
    <w:rsid w:val="007A5812"/>
    <w:rsid w:val="007A592B"/>
    <w:rsid w:val="007A5E6A"/>
    <w:rsid w:val="007A6AA3"/>
    <w:rsid w:val="007A6B08"/>
    <w:rsid w:val="007A6E8C"/>
    <w:rsid w:val="007A7045"/>
    <w:rsid w:val="007B2620"/>
    <w:rsid w:val="007B275B"/>
    <w:rsid w:val="007B2E7D"/>
    <w:rsid w:val="007B64E2"/>
    <w:rsid w:val="007B6559"/>
    <w:rsid w:val="007B66CF"/>
    <w:rsid w:val="007B6BD1"/>
    <w:rsid w:val="007C0696"/>
    <w:rsid w:val="007C069D"/>
    <w:rsid w:val="007C0CB4"/>
    <w:rsid w:val="007C120E"/>
    <w:rsid w:val="007C35D1"/>
    <w:rsid w:val="007C4029"/>
    <w:rsid w:val="007C4F36"/>
    <w:rsid w:val="007C5F2A"/>
    <w:rsid w:val="007C67FE"/>
    <w:rsid w:val="007C7F72"/>
    <w:rsid w:val="007D09C2"/>
    <w:rsid w:val="007D151F"/>
    <w:rsid w:val="007D1EA2"/>
    <w:rsid w:val="007D2AEA"/>
    <w:rsid w:val="007D3B97"/>
    <w:rsid w:val="007D3BE7"/>
    <w:rsid w:val="007D3E66"/>
    <w:rsid w:val="007D4337"/>
    <w:rsid w:val="007D5D49"/>
    <w:rsid w:val="007D704E"/>
    <w:rsid w:val="007D7361"/>
    <w:rsid w:val="007D739E"/>
    <w:rsid w:val="007D7B5D"/>
    <w:rsid w:val="007E1005"/>
    <w:rsid w:val="007E2BBC"/>
    <w:rsid w:val="007E3929"/>
    <w:rsid w:val="007E3996"/>
    <w:rsid w:val="007E5C9A"/>
    <w:rsid w:val="007E621D"/>
    <w:rsid w:val="007E7B36"/>
    <w:rsid w:val="007E7FE6"/>
    <w:rsid w:val="007F0FBC"/>
    <w:rsid w:val="007F24E6"/>
    <w:rsid w:val="007F2B13"/>
    <w:rsid w:val="007F4B34"/>
    <w:rsid w:val="007F79D9"/>
    <w:rsid w:val="008006B3"/>
    <w:rsid w:val="00800CBB"/>
    <w:rsid w:val="008018EC"/>
    <w:rsid w:val="00802154"/>
    <w:rsid w:val="00802244"/>
    <w:rsid w:val="00802D27"/>
    <w:rsid w:val="0080505A"/>
    <w:rsid w:val="00805BC2"/>
    <w:rsid w:val="00806414"/>
    <w:rsid w:val="0081049C"/>
    <w:rsid w:val="008125D4"/>
    <w:rsid w:val="00812659"/>
    <w:rsid w:val="00812756"/>
    <w:rsid w:val="00812DF2"/>
    <w:rsid w:val="0081415E"/>
    <w:rsid w:val="00814B50"/>
    <w:rsid w:val="00815221"/>
    <w:rsid w:val="008152C0"/>
    <w:rsid w:val="00817E72"/>
    <w:rsid w:val="008204C9"/>
    <w:rsid w:val="00820EC6"/>
    <w:rsid w:val="00821489"/>
    <w:rsid w:val="00821F2F"/>
    <w:rsid w:val="00823211"/>
    <w:rsid w:val="00823CED"/>
    <w:rsid w:val="00824247"/>
    <w:rsid w:val="008244AE"/>
    <w:rsid w:val="00824D7D"/>
    <w:rsid w:val="00824DD1"/>
    <w:rsid w:val="00826DA0"/>
    <w:rsid w:val="00826F4C"/>
    <w:rsid w:val="00831A53"/>
    <w:rsid w:val="008347A3"/>
    <w:rsid w:val="00834CCA"/>
    <w:rsid w:val="008352AE"/>
    <w:rsid w:val="008368D0"/>
    <w:rsid w:val="008373A4"/>
    <w:rsid w:val="00837A0E"/>
    <w:rsid w:val="00841B34"/>
    <w:rsid w:val="0084285A"/>
    <w:rsid w:val="00843889"/>
    <w:rsid w:val="00843A7F"/>
    <w:rsid w:val="00843E46"/>
    <w:rsid w:val="008440B5"/>
    <w:rsid w:val="00846FCD"/>
    <w:rsid w:val="00850302"/>
    <w:rsid w:val="008504D6"/>
    <w:rsid w:val="00850C88"/>
    <w:rsid w:val="00852895"/>
    <w:rsid w:val="008530F3"/>
    <w:rsid w:val="008535E4"/>
    <w:rsid w:val="00854196"/>
    <w:rsid w:val="0085436A"/>
    <w:rsid w:val="0085442E"/>
    <w:rsid w:val="008572D3"/>
    <w:rsid w:val="008577E7"/>
    <w:rsid w:val="00857CE5"/>
    <w:rsid w:val="00860253"/>
    <w:rsid w:val="008604C3"/>
    <w:rsid w:val="0086180C"/>
    <w:rsid w:val="00861FC0"/>
    <w:rsid w:val="0086294F"/>
    <w:rsid w:val="00863270"/>
    <w:rsid w:val="00863417"/>
    <w:rsid w:val="00864486"/>
    <w:rsid w:val="00864565"/>
    <w:rsid w:val="00866175"/>
    <w:rsid w:val="00866F7B"/>
    <w:rsid w:val="008703B3"/>
    <w:rsid w:val="008704F2"/>
    <w:rsid w:val="00870EE9"/>
    <w:rsid w:val="00870F75"/>
    <w:rsid w:val="00873002"/>
    <w:rsid w:val="0087302A"/>
    <w:rsid w:val="008738C7"/>
    <w:rsid w:val="00873972"/>
    <w:rsid w:val="008748CF"/>
    <w:rsid w:val="008756B3"/>
    <w:rsid w:val="00876B22"/>
    <w:rsid w:val="00880D87"/>
    <w:rsid w:val="008825B2"/>
    <w:rsid w:val="00882802"/>
    <w:rsid w:val="00882F14"/>
    <w:rsid w:val="008835AF"/>
    <w:rsid w:val="0088434D"/>
    <w:rsid w:val="00884925"/>
    <w:rsid w:val="00885767"/>
    <w:rsid w:val="00886B43"/>
    <w:rsid w:val="008900B2"/>
    <w:rsid w:val="00890AEF"/>
    <w:rsid w:val="008928E1"/>
    <w:rsid w:val="008930AE"/>
    <w:rsid w:val="00893747"/>
    <w:rsid w:val="008938B1"/>
    <w:rsid w:val="00893F91"/>
    <w:rsid w:val="0089437F"/>
    <w:rsid w:val="00894C72"/>
    <w:rsid w:val="008A0551"/>
    <w:rsid w:val="008A0620"/>
    <w:rsid w:val="008A0706"/>
    <w:rsid w:val="008A1233"/>
    <w:rsid w:val="008A197C"/>
    <w:rsid w:val="008A1F66"/>
    <w:rsid w:val="008A2E4B"/>
    <w:rsid w:val="008A35CA"/>
    <w:rsid w:val="008A4536"/>
    <w:rsid w:val="008A6239"/>
    <w:rsid w:val="008A63CA"/>
    <w:rsid w:val="008A6886"/>
    <w:rsid w:val="008A6E4C"/>
    <w:rsid w:val="008A7387"/>
    <w:rsid w:val="008A7468"/>
    <w:rsid w:val="008B0F23"/>
    <w:rsid w:val="008B132B"/>
    <w:rsid w:val="008B3C21"/>
    <w:rsid w:val="008B6223"/>
    <w:rsid w:val="008C17C5"/>
    <w:rsid w:val="008C2956"/>
    <w:rsid w:val="008C36FD"/>
    <w:rsid w:val="008C42AD"/>
    <w:rsid w:val="008C449C"/>
    <w:rsid w:val="008C5360"/>
    <w:rsid w:val="008C581A"/>
    <w:rsid w:val="008C7D78"/>
    <w:rsid w:val="008D20FF"/>
    <w:rsid w:val="008D36E4"/>
    <w:rsid w:val="008D4154"/>
    <w:rsid w:val="008D4B0B"/>
    <w:rsid w:val="008D5018"/>
    <w:rsid w:val="008D5CA5"/>
    <w:rsid w:val="008D6FD6"/>
    <w:rsid w:val="008E419A"/>
    <w:rsid w:val="008E5214"/>
    <w:rsid w:val="008E6217"/>
    <w:rsid w:val="008E63E0"/>
    <w:rsid w:val="008E6587"/>
    <w:rsid w:val="008E6CE2"/>
    <w:rsid w:val="008E6F83"/>
    <w:rsid w:val="008E7DE2"/>
    <w:rsid w:val="008F0E08"/>
    <w:rsid w:val="008F132E"/>
    <w:rsid w:val="008F264E"/>
    <w:rsid w:val="008F32F6"/>
    <w:rsid w:val="008F3549"/>
    <w:rsid w:val="008F3B28"/>
    <w:rsid w:val="008F3E50"/>
    <w:rsid w:val="008F449A"/>
    <w:rsid w:val="008F48EB"/>
    <w:rsid w:val="008F4C3A"/>
    <w:rsid w:val="008F6930"/>
    <w:rsid w:val="008F6AE8"/>
    <w:rsid w:val="008F74F9"/>
    <w:rsid w:val="008F7635"/>
    <w:rsid w:val="008F78D2"/>
    <w:rsid w:val="0090240B"/>
    <w:rsid w:val="00902F9C"/>
    <w:rsid w:val="00903594"/>
    <w:rsid w:val="00904540"/>
    <w:rsid w:val="0090482B"/>
    <w:rsid w:val="00904CC5"/>
    <w:rsid w:val="009051C8"/>
    <w:rsid w:val="009052BA"/>
    <w:rsid w:val="00906701"/>
    <w:rsid w:val="00910033"/>
    <w:rsid w:val="00911CD9"/>
    <w:rsid w:val="00912C4C"/>
    <w:rsid w:val="00913724"/>
    <w:rsid w:val="009138E5"/>
    <w:rsid w:val="00915B8E"/>
    <w:rsid w:val="00916B7E"/>
    <w:rsid w:val="00921422"/>
    <w:rsid w:val="00921A0C"/>
    <w:rsid w:val="00921C25"/>
    <w:rsid w:val="00921C5B"/>
    <w:rsid w:val="0092235E"/>
    <w:rsid w:val="009225A1"/>
    <w:rsid w:val="00923281"/>
    <w:rsid w:val="00923467"/>
    <w:rsid w:val="00924CEA"/>
    <w:rsid w:val="00925A15"/>
    <w:rsid w:val="00926E67"/>
    <w:rsid w:val="00927231"/>
    <w:rsid w:val="00927E4D"/>
    <w:rsid w:val="0093037D"/>
    <w:rsid w:val="009306F4"/>
    <w:rsid w:val="009319B6"/>
    <w:rsid w:val="00932C90"/>
    <w:rsid w:val="009334AA"/>
    <w:rsid w:val="009334FC"/>
    <w:rsid w:val="009341F5"/>
    <w:rsid w:val="00934B4C"/>
    <w:rsid w:val="00934EEA"/>
    <w:rsid w:val="00935159"/>
    <w:rsid w:val="009361A2"/>
    <w:rsid w:val="009369F0"/>
    <w:rsid w:val="00936C74"/>
    <w:rsid w:val="00937669"/>
    <w:rsid w:val="00942537"/>
    <w:rsid w:val="00943215"/>
    <w:rsid w:val="0094342F"/>
    <w:rsid w:val="00943E54"/>
    <w:rsid w:val="00944A92"/>
    <w:rsid w:val="00950683"/>
    <w:rsid w:val="0095176F"/>
    <w:rsid w:val="00952763"/>
    <w:rsid w:val="00952F9A"/>
    <w:rsid w:val="00953B5C"/>
    <w:rsid w:val="009555A6"/>
    <w:rsid w:val="00955C57"/>
    <w:rsid w:val="00961003"/>
    <w:rsid w:val="00961622"/>
    <w:rsid w:val="009618F0"/>
    <w:rsid w:val="00961CBF"/>
    <w:rsid w:val="00962272"/>
    <w:rsid w:val="00963696"/>
    <w:rsid w:val="00963964"/>
    <w:rsid w:val="0096495C"/>
    <w:rsid w:val="009667D9"/>
    <w:rsid w:val="0096680B"/>
    <w:rsid w:val="00967880"/>
    <w:rsid w:val="009703A7"/>
    <w:rsid w:val="00970A98"/>
    <w:rsid w:val="009717BF"/>
    <w:rsid w:val="00976A5A"/>
    <w:rsid w:val="00980C9F"/>
    <w:rsid w:val="0098267E"/>
    <w:rsid w:val="00982B7C"/>
    <w:rsid w:val="00982FE7"/>
    <w:rsid w:val="00983084"/>
    <w:rsid w:val="0098378C"/>
    <w:rsid w:val="00984903"/>
    <w:rsid w:val="00984D42"/>
    <w:rsid w:val="00985132"/>
    <w:rsid w:val="00985659"/>
    <w:rsid w:val="00985A77"/>
    <w:rsid w:val="00985B82"/>
    <w:rsid w:val="00990799"/>
    <w:rsid w:val="00990A61"/>
    <w:rsid w:val="00991259"/>
    <w:rsid w:val="009932FE"/>
    <w:rsid w:val="0099365E"/>
    <w:rsid w:val="00994515"/>
    <w:rsid w:val="009956B8"/>
    <w:rsid w:val="009960DF"/>
    <w:rsid w:val="009965A9"/>
    <w:rsid w:val="00997145"/>
    <w:rsid w:val="00997190"/>
    <w:rsid w:val="0099727B"/>
    <w:rsid w:val="00997C0E"/>
    <w:rsid w:val="009A01F3"/>
    <w:rsid w:val="009A1547"/>
    <w:rsid w:val="009A21E3"/>
    <w:rsid w:val="009A53B3"/>
    <w:rsid w:val="009A79F7"/>
    <w:rsid w:val="009A7EA7"/>
    <w:rsid w:val="009B0312"/>
    <w:rsid w:val="009B06DD"/>
    <w:rsid w:val="009B1D91"/>
    <w:rsid w:val="009B32B8"/>
    <w:rsid w:val="009B3AEF"/>
    <w:rsid w:val="009B4D8C"/>
    <w:rsid w:val="009B537B"/>
    <w:rsid w:val="009B5486"/>
    <w:rsid w:val="009B6016"/>
    <w:rsid w:val="009B688D"/>
    <w:rsid w:val="009B6939"/>
    <w:rsid w:val="009B6BD6"/>
    <w:rsid w:val="009B7DD9"/>
    <w:rsid w:val="009C01C3"/>
    <w:rsid w:val="009C0241"/>
    <w:rsid w:val="009C156C"/>
    <w:rsid w:val="009C1E38"/>
    <w:rsid w:val="009C26B6"/>
    <w:rsid w:val="009C2792"/>
    <w:rsid w:val="009C3AA5"/>
    <w:rsid w:val="009C40EB"/>
    <w:rsid w:val="009C4524"/>
    <w:rsid w:val="009C4A6D"/>
    <w:rsid w:val="009C4AAA"/>
    <w:rsid w:val="009C5DC2"/>
    <w:rsid w:val="009C6B50"/>
    <w:rsid w:val="009C7043"/>
    <w:rsid w:val="009D03F5"/>
    <w:rsid w:val="009D13B1"/>
    <w:rsid w:val="009D4160"/>
    <w:rsid w:val="009D47D4"/>
    <w:rsid w:val="009D55A0"/>
    <w:rsid w:val="009D7384"/>
    <w:rsid w:val="009E0E6F"/>
    <w:rsid w:val="009E2DA1"/>
    <w:rsid w:val="009E337D"/>
    <w:rsid w:val="009E43C9"/>
    <w:rsid w:val="009E4E36"/>
    <w:rsid w:val="009E58F1"/>
    <w:rsid w:val="009E7A62"/>
    <w:rsid w:val="009E7BB1"/>
    <w:rsid w:val="009F269F"/>
    <w:rsid w:val="009F2766"/>
    <w:rsid w:val="009F28E5"/>
    <w:rsid w:val="009F300B"/>
    <w:rsid w:val="009F3080"/>
    <w:rsid w:val="009F3AA5"/>
    <w:rsid w:val="009F4328"/>
    <w:rsid w:val="009F4A04"/>
    <w:rsid w:val="009F6552"/>
    <w:rsid w:val="009F6AA2"/>
    <w:rsid w:val="009F6B84"/>
    <w:rsid w:val="009F7195"/>
    <w:rsid w:val="00A0028C"/>
    <w:rsid w:val="00A01E4E"/>
    <w:rsid w:val="00A02523"/>
    <w:rsid w:val="00A02A55"/>
    <w:rsid w:val="00A03298"/>
    <w:rsid w:val="00A034A0"/>
    <w:rsid w:val="00A042C9"/>
    <w:rsid w:val="00A04438"/>
    <w:rsid w:val="00A04E3D"/>
    <w:rsid w:val="00A05C70"/>
    <w:rsid w:val="00A05EC1"/>
    <w:rsid w:val="00A063C5"/>
    <w:rsid w:val="00A06D8F"/>
    <w:rsid w:val="00A07831"/>
    <w:rsid w:val="00A1004D"/>
    <w:rsid w:val="00A1086D"/>
    <w:rsid w:val="00A10C42"/>
    <w:rsid w:val="00A116BA"/>
    <w:rsid w:val="00A12716"/>
    <w:rsid w:val="00A1371B"/>
    <w:rsid w:val="00A13AFF"/>
    <w:rsid w:val="00A1548C"/>
    <w:rsid w:val="00A156B8"/>
    <w:rsid w:val="00A15A45"/>
    <w:rsid w:val="00A167AC"/>
    <w:rsid w:val="00A1787D"/>
    <w:rsid w:val="00A2029F"/>
    <w:rsid w:val="00A24D6C"/>
    <w:rsid w:val="00A26B7A"/>
    <w:rsid w:val="00A274F6"/>
    <w:rsid w:val="00A276D8"/>
    <w:rsid w:val="00A30183"/>
    <w:rsid w:val="00A30797"/>
    <w:rsid w:val="00A3097D"/>
    <w:rsid w:val="00A31D8E"/>
    <w:rsid w:val="00A335E4"/>
    <w:rsid w:val="00A33735"/>
    <w:rsid w:val="00A3492D"/>
    <w:rsid w:val="00A35C80"/>
    <w:rsid w:val="00A3784A"/>
    <w:rsid w:val="00A37E73"/>
    <w:rsid w:val="00A4065C"/>
    <w:rsid w:val="00A40F25"/>
    <w:rsid w:val="00A40F4F"/>
    <w:rsid w:val="00A40FFA"/>
    <w:rsid w:val="00A42892"/>
    <w:rsid w:val="00A42E87"/>
    <w:rsid w:val="00A43292"/>
    <w:rsid w:val="00A44763"/>
    <w:rsid w:val="00A459C9"/>
    <w:rsid w:val="00A476AA"/>
    <w:rsid w:val="00A477B9"/>
    <w:rsid w:val="00A47F4D"/>
    <w:rsid w:val="00A506BD"/>
    <w:rsid w:val="00A50763"/>
    <w:rsid w:val="00A51314"/>
    <w:rsid w:val="00A5399E"/>
    <w:rsid w:val="00A542B1"/>
    <w:rsid w:val="00A551B2"/>
    <w:rsid w:val="00A562F2"/>
    <w:rsid w:val="00A56380"/>
    <w:rsid w:val="00A5688B"/>
    <w:rsid w:val="00A57B0B"/>
    <w:rsid w:val="00A603E7"/>
    <w:rsid w:val="00A604A5"/>
    <w:rsid w:val="00A61300"/>
    <w:rsid w:val="00A6202B"/>
    <w:rsid w:val="00A64194"/>
    <w:rsid w:val="00A64461"/>
    <w:rsid w:val="00A65BE5"/>
    <w:rsid w:val="00A665C3"/>
    <w:rsid w:val="00A70150"/>
    <w:rsid w:val="00A705E4"/>
    <w:rsid w:val="00A70860"/>
    <w:rsid w:val="00A7376C"/>
    <w:rsid w:val="00A7400A"/>
    <w:rsid w:val="00A74642"/>
    <w:rsid w:val="00A749FA"/>
    <w:rsid w:val="00A74B05"/>
    <w:rsid w:val="00A753D2"/>
    <w:rsid w:val="00A75F7B"/>
    <w:rsid w:val="00A76241"/>
    <w:rsid w:val="00A76995"/>
    <w:rsid w:val="00A76AC7"/>
    <w:rsid w:val="00A77A09"/>
    <w:rsid w:val="00A813A2"/>
    <w:rsid w:val="00A81D55"/>
    <w:rsid w:val="00A8413A"/>
    <w:rsid w:val="00A86D7B"/>
    <w:rsid w:val="00A87BEF"/>
    <w:rsid w:val="00A87DC3"/>
    <w:rsid w:val="00A90636"/>
    <w:rsid w:val="00A90CFB"/>
    <w:rsid w:val="00A91636"/>
    <w:rsid w:val="00A9333D"/>
    <w:rsid w:val="00A93A89"/>
    <w:rsid w:val="00A93D92"/>
    <w:rsid w:val="00A9434B"/>
    <w:rsid w:val="00A9488E"/>
    <w:rsid w:val="00A949C7"/>
    <w:rsid w:val="00A94D3C"/>
    <w:rsid w:val="00A950A9"/>
    <w:rsid w:val="00A96661"/>
    <w:rsid w:val="00A968B2"/>
    <w:rsid w:val="00A971A6"/>
    <w:rsid w:val="00A97931"/>
    <w:rsid w:val="00AA0655"/>
    <w:rsid w:val="00AA1325"/>
    <w:rsid w:val="00AA297F"/>
    <w:rsid w:val="00AA3A3D"/>
    <w:rsid w:val="00AA52BA"/>
    <w:rsid w:val="00AA5CD4"/>
    <w:rsid w:val="00AA618F"/>
    <w:rsid w:val="00AA6376"/>
    <w:rsid w:val="00AA7BEB"/>
    <w:rsid w:val="00AB0582"/>
    <w:rsid w:val="00AB11C3"/>
    <w:rsid w:val="00AB138B"/>
    <w:rsid w:val="00AB13EE"/>
    <w:rsid w:val="00AB1619"/>
    <w:rsid w:val="00AB17F1"/>
    <w:rsid w:val="00AB2444"/>
    <w:rsid w:val="00AB24FE"/>
    <w:rsid w:val="00AB3A2A"/>
    <w:rsid w:val="00AB46C2"/>
    <w:rsid w:val="00AB79CE"/>
    <w:rsid w:val="00AB7F91"/>
    <w:rsid w:val="00AC0BDD"/>
    <w:rsid w:val="00AC1605"/>
    <w:rsid w:val="00AC1701"/>
    <w:rsid w:val="00AC251B"/>
    <w:rsid w:val="00AC2D90"/>
    <w:rsid w:val="00AC38F4"/>
    <w:rsid w:val="00AC3CD9"/>
    <w:rsid w:val="00AC443A"/>
    <w:rsid w:val="00AC47FE"/>
    <w:rsid w:val="00AC4F85"/>
    <w:rsid w:val="00AC5162"/>
    <w:rsid w:val="00AC57CD"/>
    <w:rsid w:val="00AC58FF"/>
    <w:rsid w:val="00AC5F0A"/>
    <w:rsid w:val="00AC63AE"/>
    <w:rsid w:val="00AC71BA"/>
    <w:rsid w:val="00AD0060"/>
    <w:rsid w:val="00AD0F53"/>
    <w:rsid w:val="00AD1E1D"/>
    <w:rsid w:val="00AD1EC0"/>
    <w:rsid w:val="00AD316F"/>
    <w:rsid w:val="00AD3B05"/>
    <w:rsid w:val="00AD4C6F"/>
    <w:rsid w:val="00AD7976"/>
    <w:rsid w:val="00AD7BB2"/>
    <w:rsid w:val="00AD7D31"/>
    <w:rsid w:val="00AE001A"/>
    <w:rsid w:val="00AE06BD"/>
    <w:rsid w:val="00AE0B6D"/>
    <w:rsid w:val="00AE0B77"/>
    <w:rsid w:val="00AE1BF8"/>
    <w:rsid w:val="00AE2750"/>
    <w:rsid w:val="00AE27E7"/>
    <w:rsid w:val="00AE3B34"/>
    <w:rsid w:val="00AE3C60"/>
    <w:rsid w:val="00AE3CE0"/>
    <w:rsid w:val="00AE3F97"/>
    <w:rsid w:val="00AE5992"/>
    <w:rsid w:val="00AE5FA1"/>
    <w:rsid w:val="00AE62DD"/>
    <w:rsid w:val="00AE7680"/>
    <w:rsid w:val="00AF0282"/>
    <w:rsid w:val="00AF3359"/>
    <w:rsid w:val="00AF4958"/>
    <w:rsid w:val="00AF6622"/>
    <w:rsid w:val="00AF6A5E"/>
    <w:rsid w:val="00AF6A63"/>
    <w:rsid w:val="00AF6F58"/>
    <w:rsid w:val="00AF7A8E"/>
    <w:rsid w:val="00B0025C"/>
    <w:rsid w:val="00B01D9D"/>
    <w:rsid w:val="00B0326A"/>
    <w:rsid w:val="00B04560"/>
    <w:rsid w:val="00B046B4"/>
    <w:rsid w:val="00B04965"/>
    <w:rsid w:val="00B04EEA"/>
    <w:rsid w:val="00B05142"/>
    <w:rsid w:val="00B0515F"/>
    <w:rsid w:val="00B055D2"/>
    <w:rsid w:val="00B06776"/>
    <w:rsid w:val="00B06D15"/>
    <w:rsid w:val="00B0731B"/>
    <w:rsid w:val="00B07D58"/>
    <w:rsid w:val="00B1024D"/>
    <w:rsid w:val="00B10F6A"/>
    <w:rsid w:val="00B10F7E"/>
    <w:rsid w:val="00B110FB"/>
    <w:rsid w:val="00B11BEC"/>
    <w:rsid w:val="00B13676"/>
    <w:rsid w:val="00B13FFB"/>
    <w:rsid w:val="00B145E5"/>
    <w:rsid w:val="00B14AF7"/>
    <w:rsid w:val="00B15492"/>
    <w:rsid w:val="00B171CE"/>
    <w:rsid w:val="00B22A50"/>
    <w:rsid w:val="00B22E38"/>
    <w:rsid w:val="00B234E3"/>
    <w:rsid w:val="00B23F91"/>
    <w:rsid w:val="00B24613"/>
    <w:rsid w:val="00B248E5"/>
    <w:rsid w:val="00B25CC0"/>
    <w:rsid w:val="00B2650F"/>
    <w:rsid w:val="00B2654E"/>
    <w:rsid w:val="00B26860"/>
    <w:rsid w:val="00B26C81"/>
    <w:rsid w:val="00B272AE"/>
    <w:rsid w:val="00B27F9C"/>
    <w:rsid w:val="00B3027C"/>
    <w:rsid w:val="00B30AEA"/>
    <w:rsid w:val="00B30E23"/>
    <w:rsid w:val="00B3164C"/>
    <w:rsid w:val="00B3213D"/>
    <w:rsid w:val="00B3255F"/>
    <w:rsid w:val="00B34BBF"/>
    <w:rsid w:val="00B34EA6"/>
    <w:rsid w:val="00B35CE2"/>
    <w:rsid w:val="00B36A7D"/>
    <w:rsid w:val="00B37EAF"/>
    <w:rsid w:val="00B4047B"/>
    <w:rsid w:val="00B4079D"/>
    <w:rsid w:val="00B40994"/>
    <w:rsid w:val="00B40DA8"/>
    <w:rsid w:val="00B41EB4"/>
    <w:rsid w:val="00B43093"/>
    <w:rsid w:val="00B43417"/>
    <w:rsid w:val="00B43FBB"/>
    <w:rsid w:val="00B441BD"/>
    <w:rsid w:val="00B449E9"/>
    <w:rsid w:val="00B4532B"/>
    <w:rsid w:val="00B45CF9"/>
    <w:rsid w:val="00B472B5"/>
    <w:rsid w:val="00B47E78"/>
    <w:rsid w:val="00B50CBD"/>
    <w:rsid w:val="00B50E84"/>
    <w:rsid w:val="00B50FD5"/>
    <w:rsid w:val="00B51604"/>
    <w:rsid w:val="00B525C1"/>
    <w:rsid w:val="00B52C82"/>
    <w:rsid w:val="00B5353E"/>
    <w:rsid w:val="00B54083"/>
    <w:rsid w:val="00B541CB"/>
    <w:rsid w:val="00B553A7"/>
    <w:rsid w:val="00B559E9"/>
    <w:rsid w:val="00B56731"/>
    <w:rsid w:val="00B6050F"/>
    <w:rsid w:val="00B60E2C"/>
    <w:rsid w:val="00B60E37"/>
    <w:rsid w:val="00B618F9"/>
    <w:rsid w:val="00B61984"/>
    <w:rsid w:val="00B62066"/>
    <w:rsid w:val="00B62D15"/>
    <w:rsid w:val="00B63D82"/>
    <w:rsid w:val="00B64505"/>
    <w:rsid w:val="00B6583D"/>
    <w:rsid w:val="00B665B2"/>
    <w:rsid w:val="00B6663B"/>
    <w:rsid w:val="00B669F1"/>
    <w:rsid w:val="00B70460"/>
    <w:rsid w:val="00B70A21"/>
    <w:rsid w:val="00B732BD"/>
    <w:rsid w:val="00B7441D"/>
    <w:rsid w:val="00B75618"/>
    <w:rsid w:val="00B7678F"/>
    <w:rsid w:val="00B77C61"/>
    <w:rsid w:val="00B811BB"/>
    <w:rsid w:val="00B815C2"/>
    <w:rsid w:val="00B8310C"/>
    <w:rsid w:val="00B8515B"/>
    <w:rsid w:val="00B8568E"/>
    <w:rsid w:val="00B86146"/>
    <w:rsid w:val="00B90117"/>
    <w:rsid w:val="00B92373"/>
    <w:rsid w:val="00B92B61"/>
    <w:rsid w:val="00B92F15"/>
    <w:rsid w:val="00B9318B"/>
    <w:rsid w:val="00B93DF4"/>
    <w:rsid w:val="00B93E1E"/>
    <w:rsid w:val="00B9410A"/>
    <w:rsid w:val="00B94CE1"/>
    <w:rsid w:val="00B94F7B"/>
    <w:rsid w:val="00B953FA"/>
    <w:rsid w:val="00B956EE"/>
    <w:rsid w:val="00B95D32"/>
    <w:rsid w:val="00B967A1"/>
    <w:rsid w:val="00B96F1F"/>
    <w:rsid w:val="00BA00FF"/>
    <w:rsid w:val="00BA07AA"/>
    <w:rsid w:val="00BA087F"/>
    <w:rsid w:val="00BA08E7"/>
    <w:rsid w:val="00BA098A"/>
    <w:rsid w:val="00BA11DE"/>
    <w:rsid w:val="00BA1366"/>
    <w:rsid w:val="00BA1E74"/>
    <w:rsid w:val="00BA232A"/>
    <w:rsid w:val="00BA4562"/>
    <w:rsid w:val="00BA4B8A"/>
    <w:rsid w:val="00BA5B0E"/>
    <w:rsid w:val="00BA61B7"/>
    <w:rsid w:val="00BA63F2"/>
    <w:rsid w:val="00BB0496"/>
    <w:rsid w:val="00BB0B31"/>
    <w:rsid w:val="00BB2312"/>
    <w:rsid w:val="00BB272F"/>
    <w:rsid w:val="00BB3BE4"/>
    <w:rsid w:val="00BB47F1"/>
    <w:rsid w:val="00BB49A2"/>
    <w:rsid w:val="00BB4DFD"/>
    <w:rsid w:val="00BB5ED5"/>
    <w:rsid w:val="00BB6A01"/>
    <w:rsid w:val="00BB71D7"/>
    <w:rsid w:val="00BC0E4E"/>
    <w:rsid w:val="00BC1658"/>
    <w:rsid w:val="00BC21B4"/>
    <w:rsid w:val="00BC2859"/>
    <w:rsid w:val="00BC3FBD"/>
    <w:rsid w:val="00BC5C48"/>
    <w:rsid w:val="00BC7A48"/>
    <w:rsid w:val="00BD2585"/>
    <w:rsid w:val="00BD38ED"/>
    <w:rsid w:val="00BD42C3"/>
    <w:rsid w:val="00BD56DA"/>
    <w:rsid w:val="00BD7004"/>
    <w:rsid w:val="00BD70AC"/>
    <w:rsid w:val="00BE2226"/>
    <w:rsid w:val="00BE2F2C"/>
    <w:rsid w:val="00BE38EC"/>
    <w:rsid w:val="00BE4298"/>
    <w:rsid w:val="00BE503B"/>
    <w:rsid w:val="00BE5A6A"/>
    <w:rsid w:val="00BE6361"/>
    <w:rsid w:val="00BE6EF5"/>
    <w:rsid w:val="00BE7721"/>
    <w:rsid w:val="00BF08BA"/>
    <w:rsid w:val="00BF0AC4"/>
    <w:rsid w:val="00BF0C3B"/>
    <w:rsid w:val="00BF2478"/>
    <w:rsid w:val="00BF468A"/>
    <w:rsid w:val="00BF47FD"/>
    <w:rsid w:val="00BF4993"/>
    <w:rsid w:val="00BF543C"/>
    <w:rsid w:val="00BF5538"/>
    <w:rsid w:val="00BF560C"/>
    <w:rsid w:val="00BF5A31"/>
    <w:rsid w:val="00BF5EA8"/>
    <w:rsid w:val="00BF682C"/>
    <w:rsid w:val="00BF6B52"/>
    <w:rsid w:val="00BF7A2D"/>
    <w:rsid w:val="00C00617"/>
    <w:rsid w:val="00C01C64"/>
    <w:rsid w:val="00C04214"/>
    <w:rsid w:val="00C04FBF"/>
    <w:rsid w:val="00C060B5"/>
    <w:rsid w:val="00C06157"/>
    <w:rsid w:val="00C06F90"/>
    <w:rsid w:val="00C11CB0"/>
    <w:rsid w:val="00C11CD6"/>
    <w:rsid w:val="00C12932"/>
    <w:rsid w:val="00C1552A"/>
    <w:rsid w:val="00C15FBC"/>
    <w:rsid w:val="00C168FB"/>
    <w:rsid w:val="00C175F6"/>
    <w:rsid w:val="00C20562"/>
    <w:rsid w:val="00C2060B"/>
    <w:rsid w:val="00C210B6"/>
    <w:rsid w:val="00C21B32"/>
    <w:rsid w:val="00C21F33"/>
    <w:rsid w:val="00C2319E"/>
    <w:rsid w:val="00C24CEF"/>
    <w:rsid w:val="00C26415"/>
    <w:rsid w:val="00C26D16"/>
    <w:rsid w:val="00C274DA"/>
    <w:rsid w:val="00C31459"/>
    <w:rsid w:val="00C32DA7"/>
    <w:rsid w:val="00C33AAC"/>
    <w:rsid w:val="00C33D2F"/>
    <w:rsid w:val="00C34F16"/>
    <w:rsid w:val="00C37A39"/>
    <w:rsid w:val="00C37E42"/>
    <w:rsid w:val="00C4026D"/>
    <w:rsid w:val="00C4048C"/>
    <w:rsid w:val="00C407CE"/>
    <w:rsid w:val="00C41097"/>
    <w:rsid w:val="00C4255F"/>
    <w:rsid w:val="00C43583"/>
    <w:rsid w:val="00C44007"/>
    <w:rsid w:val="00C45467"/>
    <w:rsid w:val="00C4754C"/>
    <w:rsid w:val="00C4763C"/>
    <w:rsid w:val="00C477BB"/>
    <w:rsid w:val="00C51DA1"/>
    <w:rsid w:val="00C51F20"/>
    <w:rsid w:val="00C53B98"/>
    <w:rsid w:val="00C54284"/>
    <w:rsid w:val="00C55C3B"/>
    <w:rsid w:val="00C56083"/>
    <w:rsid w:val="00C5717F"/>
    <w:rsid w:val="00C573AA"/>
    <w:rsid w:val="00C573CC"/>
    <w:rsid w:val="00C60312"/>
    <w:rsid w:val="00C60730"/>
    <w:rsid w:val="00C60D9C"/>
    <w:rsid w:val="00C60ECA"/>
    <w:rsid w:val="00C62587"/>
    <w:rsid w:val="00C62668"/>
    <w:rsid w:val="00C62DC2"/>
    <w:rsid w:val="00C6701B"/>
    <w:rsid w:val="00C67ECB"/>
    <w:rsid w:val="00C7010C"/>
    <w:rsid w:val="00C701FD"/>
    <w:rsid w:val="00C70F41"/>
    <w:rsid w:val="00C71616"/>
    <w:rsid w:val="00C72EBC"/>
    <w:rsid w:val="00C73003"/>
    <w:rsid w:val="00C7338A"/>
    <w:rsid w:val="00C735EE"/>
    <w:rsid w:val="00C73FF9"/>
    <w:rsid w:val="00C74EA6"/>
    <w:rsid w:val="00C77878"/>
    <w:rsid w:val="00C77C2D"/>
    <w:rsid w:val="00C77ECD"/>
    <w:rsid w:val="00C81A91"/>
    <w:rsid w:val="00C8354C"/>
    <w:rsid w:val="00C84A6D"/>
    <w:rsid w:val="00C84E17"/>
    <w:rsid w:val="00C85079"/>
    <w:rsid w:val="00C87ECE"/>
    <w:rsid w:val="00C90834"/>
    <w:rsid w:val="00C9217C"/>
    <w:rsid w:val="00C941AC"/>
    <w:rsid w:val="00C94596"/>
    <w:rsid w:val="00C94860"/>
    <w:rsid w:val="00C9615E"/>
    <w:rsid w:val="00C96638"/>
    <w:rsid w:val="00C96FE3"/>
    <w:rsid w:val="00C9795C"/>
    <w:rsid w:val="00CA06E3"/>
    <w:rsid w:val="00CA220C"/>
    <w:rsid w:val="00CA3019"/>
    <w:rsid w:val="00CA30A2"/>
    <w:rsid w:val="00CA4E5A"/>
    <w:rsid w:val="00CA6334"/>
    <w:rsid w:val="00CA73FC"/>
    <w:rsid w:val="00CB0CBB"/>
    <w:rsid w:val="00CB0EBA"/>
    <w:rsid w:val="00CB0F0C"/>
    <w:rsid w:val="00CB11DE"/>
    <w:rsid w:val="00CB1353"/>
    <w:rsid w:val="00CB271F"/>
    <w:rsid w:val="00CB3DE6"/>
    <w:rsid w:val="00CB4AB1"/>
    <w:rsid w:val="00CB56A3"/>
    <w:rsid w:val="00CB6667"/>
    <w:rsid w:val="00CB6EF2"/>
    <w:rsid w:val="00CB796B"/>
    <w:rsid w:val="00CB7CB0"/>
    <w:rsid w:val="00CB7F67"/>
    <w:rsid w:val="00CC20B1"/>
    <w:rsid w:val="00CC3638"/>
    <w:rsid w:val="00CC5415"/>
    <w:rsid w:val="00CC64E8"/>
    <w:rsid w:val="00CD0023"/>
    <w:rsid w:val="00CD0972"/>
    <w:rsid w:val="00CD163C"/>
    <w:rsid w:val="00CD1AF8"/>
    <w:rsid w:val="00CD1D57"/>
    <w:rsid w:val="00CD3402"/>
    <w:rsid w:val="00CD3554"/>
    <w:rsid w:val="00CD3867"/>
    <w:rsid w:val="00CD3FB9"/>
    <w:rsid w:val="00CD4C4B"/>
    <w:rsid w:val="00CD4DF8"/>
    <w:rsid w:val="00CD5AC1"/>
    <w:rsid w:val="00CD6FD9"/>
    <w:rsid w:val="00CD7453"/>
    <w:rsid w:val="00CD7C89"/>
    <w:rsid w:val="00CD7DE9"/>
    <w:rsid w:val="00CE04D6"/>
    <w:rsid w:val="00CE0ED3"/>
    <w:rsid w:val="00CE25CE"/>
    <w:rsid w:val="00CE32CE"/>
    <w:rsid w:val="00CE3A59"/>
    <w:rsid w:val="00CE5BE4"/>
    <w:rsid w:val="00CE7BEE"/>
    <w:rsid w:val="00CF0715"/>
    <w:rsid w:val="00CF1799"/>
    <w:rsid w:val="00CF2668"/>
    <w:rsid w:val="00CF2771"/>
    <w:rsid w:val="00CF2899"/>
    <w:rsid w:val="00CF4B36"/>
    <w:rsid w:val="00CF4BBF"/>
    <w:rsid w:val="00CF4C92"/>
    <w:rsid w:val="00CF4FF3"/>
    <w:rsid w:val="00CF57D1"/>
    <w:rsid w:val="00CF5AC8"/>
    <w:rsid w:val="00CF7AF5"/>
    <w:rsid w:val="00CF7C63"/>
    <w:rsid w:val="00D0548F"/>
    <w:rsid w:val="00D067C6"/>
    <w:rsid w:val="00D06D1F"/>
    <w:rsid w:val="00D07E00"/>
    <w:rsid w:val="00D11802"/>
    <w:rsid w:val="00D12051"/>
    <w:rsid w:val="00D1331D"/>
    <w:rsid w:val="00D13347"/>
    <w:rsid w:val="00D13999"/>
    <w:rsid w:val="00D1455E"/>
    <w:rsid w:val="00D1682C"/>
    <w:rsid w:val="00D17940"/>
    <w:rsid w:val="00D17AD4"/>
    <w:rsid w:val="00D22567"/>
    <w:rsid w:val="00D2262C"/>
    <w:rsid w:val="00D22A85"/>
    <w:rsid w:val="00D23426"/>
    <w:rsid w:val="00D24784"/>
    <w:rsid w:val="00D25A67"/>
    <w:rsid w:val="00D267C3"/>
    <w:rsid w:val="00D26D0E"/>
    <w:rsid w:val="00D27210"/>
    <w:rsid w:val="00D325D9"/>
    <w:rsid w:val="00D34E0B"/>
    <w:rsid w:val="00D35528"/>
    <w:rsid w:val="00D35575"/>
    <w:rsid w:val="00D364CD"/>
    <w:rsid w:val="00D36CC8"/>
    <w:rsid w:val="00D405E7"/>
    <w:rsid w:val="00D40690"/>
    <w:rsid w:val="00D42F42"/>
    <w:rsid w:val="00D43529"/>
    <w:rsid w:val="00D4590C"/>
    <w:rsid w:val="00D45A48"/>
    <w:rsid w:val="00D476AB"/>
    <w:rsid w:val="00D51E68"/>
    <w:rsid w:val="00D54426"/>
    <w:rsid w:val="00D54F4E"/>
    <w:rsid w:val="00D55ACE"/>
    <w:rsid w:val="00D56002"/>
    <w:rsid w:val="00D5689B"/>
    <w:rsid w:val="00D57516"/>
    <w:rsid w:val="00D57C12"/>
    <w:rsid w:val="00D57FBB"/>
    <w:rsid w:val="00D61AC3"/>
    <w:rsid w:val="00D626F3"/>
    <w:rsid w:val="00D62A52"/>
    <w:rsid w:val="00D63FD3"/>
    <w:rsid w:val="00D64FEC"/>
    <w:rsid w:val="00D65583"/>
    <w:rsid w:val="00D65591"/>
    <w:rsid w:val="00D656DD"/>
    <w:rsid w:val="00D658FF"/>
    <w:rsid w:val="00D65A70"/>
    <w:rsid w:val="00D65DDE"/>
    <w:rsid w:val="00D65EB4"/>
    <w:rsid w:val="00D6641C"/>
    <w:rsid w:val="00D669CE"/>
    <w:rsid w:val="00D66BA4"/>
    <w:rsid w:val="00D718EA"/>
    <w:rsid w:val="00D7193F"/>
    <w:rsid w:val="00D71FF9"/>
    <w:rsid w:val="00D72EA0"/>
    <w:rsid w:val="00D747A5"/>
    <w:rsid w:val="00D761E3"/>
    <w:rsid w:val="00D76D15"/>
    <w:rsid w:val="00D8010E"/>
    <w:rsid w:val="00D81982"/>
    <w:rsid w:val="00D81F50"/>
    <w:rsid w:val="00D82045"/>
    <w:rsid w:val="00D8232F"/>
    <w:rsid w:val="00D84387"/>
    <w:rsid w:val="00D85E09"/>
    <w:rsid w:val="00D86094"/>
    <w:rsid w:val="00D86D9A"/>
    <w:rsid w:val="00D86E0B"/>
    <w:rsid w:val="00D8710F"/>
    <w:rsid w:val="00D877DF"/>
    <w:rsid w:val="00D90C54"/>
    <w:rsid w:val="00D91747"/>
    <w:rsid w:val="00D917FE"/>
    <w:rsid w:val="00D919AB"/>
    <w:rsid w:val="00D91C9A"/>
    <w:rsid w:val="00D92F0F"/>
    <w:rsid w:val="00D93014"/>
    <w:rsid w:val="00D9316D"/>
    <w:rsid w:val="00D946C7"/>
    <w:rsid w:val="00D94A35"/>
    <w:rsid w:val="00D955EC"/>
    <w:rsid w:val="00D95EEA"/>
    <w:rsid w:val="00DA06E5"/>
    <w:rsid w:val="00DA0E70"/>
    <w:rsid w:val="00DA189E"/>
    <w:rsid w:val="00DA2023"/>
    <w:rsid w:val="00DA513D"/>
    <w:rsid w:val="00DA613C"/>
    <w:rsid w:val="00DA7824"/>
    <w:rsid w:val="00DB0694"/>
    <w:rsid w:val="00DB395D"/>
    <w:rsid w:val="00DB396B"/>
    <w:rsid w:val="00DB4BAB"/>
    <w:rsid w:val="00DB640D"/>
    <w:rsid w:val="00DB67E3"/>
    <w:rsid w:val="00DB7957"/>
    <w:rsid w:val="00DC080D"/>
    <w:rsid w:val="00DC15DE"/>
    <w:rsid w:val="00DC20EA"/>
    <w:rsid w:val="00DC2194"/>
    <w:rsid w:val="00DC3AC8"/>
    <w:rsid w:val="00DC61B3"/>
    <w:rsid w:val="00DC6F10"/>
    <w:rsid w:val="00DC73CD"/>
    <w:rsid w:val="00DD1B6A"/>
    <w:rsid w:val="00DD22D3"/>
    <w:rsid w:val="00DD413F"/>
    <w:rsid w:val="00DD5A16"/>
    <w:rsid w:val="00DD5A26"/>
    <w:rsid w:val="00DD6563"/>
    <w:rsid w:val="00DD6F55"/>
    <w:rsid w:val="00DD752A"/>
    <w:rsid w:val="00DD766A"/>
    <w:rsid w:val="00DD77FF"/>
    <w:rsid w:val="00DD784A"/>
    <w:rsid w:val="00DE0B07"/>
    <w:rsid w:val="00DE171F"/>
    <w:rsid w:val="00DE25F3"/>
    <w:rsid w:val="00DE2D94"/>
    <w:rsid w:val="00DE30F6"/>
    <w:rsid w:val="00DE3E17"/>
    <w:rsid w:val="00DE42A1"/>
    <w:rsid w:val="00DE51D5"/>
    <w:rsid w:val="00DE686E"/>
    <w:rsid w:val="00DE6C0D"/>
    <w:rsid w:val="00DE6C14"/>
    <w:rsid w:val="00DE795D"/>
    <w:rsid w:val="00DF2532"/>
    <w:rsid w:val="00DF2BF4"/>
    <w:rsid w:val="00DF3332"/>
    <w:rsid w:val="00DF3B9F"/>
    <w:rsid w:val="00DF5AE1"/>
    <w:rsid w:val="00DF5D83"/>
    <w:rsid w:val="00DF6374"/>
    <w:rsid w:val="00DF7632"/>
    <w:rsid w:val="00E003BC"/>
    <w:rsid w:val="00E02037"/>
    <w:rsid w:val="00E034CE"/>
    <w:rsid w:val="00E03665"/>
    <w:rsid w:val="00E04563"/>
    <w:rsid w:val="00E0547C"/>
    <w:rsid w:val="00E0672B"/>
    <w:rsid w:val="00E10F57"/>
    <w:rsid w:val="00E11C8A"/>
    <w:rsid w:val="00E12861"/>
    <w:rsid w:val="00E12B6A"/>
    <w:rsid w:val="00E12DD5"/>
    <w:rsid w:val="00E12F27"/>
    <w:rsid w:val="00E151A8"/>
    <w:rsid w:val="00E1560C"/>
    <w:rsid w:val="00E15E8A"/>
    <w:rsid w:val="00E17939"/>
    <w:rsid w:val="00E20DB0"/>
    <w:rsid w:val="00E21DB4"/>
    <w:rsid w:val="00E223F7"/>
    <w:rsid w:val="00E22725"/>
    <w:rsid w:val="00E2309B"/>
    <w:rsid w:val="00E23B7D"/>
    <w:rsid w:val="00E23EF8"/>
    <w:rsid w:val="00E25E1C"/>
    <w:rsid w:val="00E277E9"/>
    <w:rsid w:val="00E27E46"/>
    <w:rsid w:val="00E30183"/>
    <w:rsid w:val="00E32C5F"/>
    <w:rsid w:val="00E3485A"/>
    <w:rsid w:val="00E3501D"/>
    <w:rsid w:val="00E35C2B"/>
    <w:rsid w:val="00E35EF5"/>
    <w:rsid w:val="00E376F4"/>
    <w:rsid w:val="00E37BDE"/>
    <w:rsid w:val="00E37F87"/>
    <w:rsid w:val="00E43773"/>
    <w:rsid w:val="00E439C4"/>
    <w:rsid w:val="00E44118"/>
    <w:rsid w:val="00E44C49"/>
    <w:rsid w:val="00E45407"/>
    <w:rsid w:val="00E46CCF"/>
    <w:rsid w:val="00E47A56"/>
    <w:rsid w:val="00E503F3"/>
    <w:rsid w:val="00E50602"/>
    <w:rsid w:val="00E519EA"/>
    <w:rsid w:val="00E52284"/>
    <w:rsid w:val="00E5256D"/>
    <w:rsid w:val="00E52CC7"/>
    <w:rsid w:val="00E60BFC"/>
    <w:rsid w:val="00E60F1D"/>
    <w:rsid w:val="00E61300"/>
    <w:rsid w:val="00E619A1"/>
    <w:rsid w:val="00E62B89"/>
    <w:rsid w:val="00E62DDB"/>
    <w:rsid w:val="00E62FF5"/>
    <w:rsid w:val="00E6384F"/>
    <w:rsid w:val="00E64692"/>
    <w:rsid w:val="00E66B8D"/>
    <w:rsid w:val="00E67862"/>
    <w:rsid w:val="00E67BB0"/>
    <w:rsid w:val="00E67BED"/>
    <w:rsid w:val="00E67DA4"/>
    <w:rsid w:val="00E700FE"/>
    <w:rsid w:val="00E70E0D"/>
    <w:rsid w:val="00E71C97"/>
    <w:rsid w:val="00E71CB9"/>
    <w:rsid w:val="00E71F86"/>
    <w:rsid w:val="00E72647"/>
    <w:rsid w:val="00E72E8E"/>
    <w:rsid w:val="00E73FA3"/>
    <w:rsid w:val="00E7579E"/>
    <w:rsid w:val="00E75890"/>
    <w:rsid w:val="00E75CA4"/>
    <w:rsid w:val="00E75DB7"/>
    <w:rsid w:val="00E76D28"/>
    <w:rsid w:val="00E77C7A"/>
    <w:rsid w:val="00E77E94"/>
    <w:rsid w:val="00E800ED"/>
    <w:rsid w:val="00E80175"/>
    <w:rsid w:val="00E80595"/>
    <w:rsid w:val="00E82566"/>
    <w:rsid w:val="00E82880"/>
    <w:rsid w:val="00E82E56"/>
    <w:rsid w:val="00E8413F"/>
    <w:rsid w:val="00E84A91"/>
    <w:rsid w:val="00E84D91"/>
    <w:rsid w:val="00E85B09"/>
    <w:rsid w:val="00E86BE2"/>
    <w:rsid w:val="00E86E5E"/>
    <w:rsid w:val="00E90797"/>
    <w:rsid w:val="00E918B2"/>
    <w:rsid w:val="00E91B4E"/>
    <w:rsid w:val="00E9284D"/>
    <w:rsid w:val="00E97521"/>
    <w:rsid w:val="00E979EC"/>
    <w:rsid w:val="00E97D3D"/>
    <w:rsid w:val="00E97EDE"/>
    <w:rsid w:val="00EA0819"/>
    <w:rsid w:val="00EA0DF9"/>
    <w:rsid w:val="00EA3B09"/>
    <w:rsid w:val="00EA3C6A"/>
    <w:rsid w:val="00EA4097"/>
    <w:rsid w:val="00EA4620"/>
    <w:rsid w:val="00EA4B55"/>
    <w:rsid w:val="00EA5725"/>
    <w:rsid w:val="00EA75B7"/>
    <w:rsid w:val="00EB026A"/>
    <w:rsid w:val="00EB0D4F"/>
    <w:rsid w:val="00EB1B3F"/>
    <w:rsid w:val="00EB29B1"/>
    <w:rsid w:val="00EB2DD8"/>
    <w:rsid w:val="00EB2EE5"/>
    <w:rsid w:val="00EB2F0E"/>
    <w:rsid w:val="00EB3051"/>
    <w:rsid w:val="00EB3530"/>
    <w:rsid w:val="00EB3A75"/>
    <w:rsid w:val="00EB46D8"/>
    <w:rsid w:val="00EB48D9"/>
    <w:rsid w:val="00EB558B"/>
    <w:rsid w:val="00EB6648"/>
    <w:rsid w:val="00EB7296"/>
    <w:rsid w:val="00EC02A2"/>
    <w:rsid w:val="00EC044B"/>
    <w:rsid w:val="00EC0A28"/>
    <w:rsid w:val="00EC0BFD"/>
    <w:rsid w:val="00EC0DDE"/>
    <w:rsid w:val="00EC171E"/>
    <w:rsid w:val="00EC1AEC"/>
    <w:rsid w:val="00EC2BA8"/>
    <w:rsid w:val="00EC2E2A"/>
    <w:rsid w:val="00EC4CBE"/>
    <w:rsid w:val="00EC4F47"/>
    <w:rsid w:val="00EC521C"/>
    <w:rsid w:val="00EC57A1"/>
    <w:rsid w:val="00EC67D5"/>
    <w:rsid w:val="00EC6D01"/>
    <w:rsid w:val="00EC70CD"/>
    <w:rsid w:val="00EC7DEE"/>
    <w:rsid w:val="00ED02C4"/>
    <w:rsid w:val="00ED1600"/>
    <w:rsid w:val="00ED1C07"/>
    <w:rsid w:val="00ED1E28"/>
    <w:rsid w:val="00ED21BD"/>
    <w:rsid w:val="00ED290C"/>
    <w:rsid w:val="00ED329C"/>
    <w:rsid w:val="00ED4C3A"/>
    <w:rsid w:val="00ED53F5"/>
    <w:rsid w:val="00ED54E0"/>
    <w:rsid w:val="00ED68BE"/>
    <w:rsid w:val="00EE06C6"/>
    <w:rsid w:val="00EE39BA"/>
    <w:rsid w:val="00EE44C2"/>
    <w:rsid w:val="00EE525B"/>
    <w:rsid w:val="00EE5797"/>
    <w:rsid w:val="00EE6E44"/>
    <w:rsid w:val="00EE755F"/>
    <w:rsid w:val="00EE7C55"/>
    <w:rsid w:val="00EE7EEA"/>
    <w:rsid w:val="00EF0AF1"/>
    <w:rsid w:val="00EF0B31"/>
    <w:rsid w:val="00EF104E"/>
    <w:rsid w:val="00EF1A7F"/>
    <w:rsid w:val="00EF3A8D"/>
    <w:rsid w:val="00EF3C0C"/>
    <w:rsid w:val="00EF3FFC"/>
    <w:rsid w:val="00EF4424"/>
    <w:rsid w:val="00EF653A"/>
    <w:rsid w:val="00EF6FDB"/>
    <w:rsid w:val="00EF76A2"/>
    <w:rsid w:val="00EF7D89"/>
    <w:rsid w:val="00F01F78"/>
    <w:rsid w:val="00F02A8B"/>
    <w:rsid w:val="00F031EC"/>
    <w:rsid w:val="00F03482"/>
    <w:rsid w:val="00F04590"/>
    <w:rsid w:val="00F06699"/>
    <w:rsid w:val="00F06908"/>
    <w:rsid w:val="00F06E6F"/>
    <w:rsid w:val="00F07017"/>
    <w:rsid w:val="00F0711A"/>
    <w:rsid w:val="00F0762C"/>
    <w:rsid w:val="00F07779"/>
    <w:rsid w:val="00F07A99"/>
    <w:rsid w:val="00F07B9C"/>
    <w:rsid w:val="00F07EFD"/>
    <w:rsid w:val="00F10F55"/>
    <w:rsid w:val="00F11581"/>
    <w:rsid w:val="00F11B51"/>
    <w:rsid w:val="00F127BF"/>
    <w:rsid w:val="00F1302A"/>
    <w:rsid w:val="00F13270"/>
    <w:rsid w:val="00F13676"/>
    <w:rsid w:val="00F140C1"/>
    <w:rsid w:val="00F14F5D"/>
    <w:rsid w:val="00F162D7"/>
    <w:rsid w:val="00F22EC0"/>
    <w:rsid w:val="00F256A6"/>
    <w:rsid w:val="00F25B3B"/>
    <w:rsid w:val="00F25F94"/>
    <w:rsid w:val="00F26FC9"/>
    <w:rsid w:val="00F278A0"/>
    <w:rsid w:val="00F30510"/>
    <w:rsid w:val="00F31E19"/>
    <w:rsid w:val="00F32A69"/>
    <w:rsid w:val="00F32BE9"/>
    <w:rsid w:val="00F330E5"/>
    <w:rsid w:val="00F348B3"/>
    <w:rsid w:val="00F34C98"/>
    <w:rsid w:val="00F353B8"/>
    <w:rsid w:val="00F35D3C"/>
    <w:rsid w:val="00F36618"/>
    <w:rsid w:val="00F36C30"/>
    <w:rsid w:val="00F3713C"/>
    <w:rsid w:val="00F3742A"/>
    <w:rsid w:val="00F42A37"/>
    <w:rsid w:val="00F42E15"/>
    <w:rsid w:val="00F43917"/>
    <w:rsid w:val="00F43BE8"/>
    <w:rsid w:val="00F43FDC"/>
    <w:rsid w:val="00F440A0"/>
    <w:rsid w:val="00F44253"/>
    <w:rsid w:val="00F448EA"/>
    <w:rsid w:val="00F44B0C"/>
    <w:rsid w:val="00F44F7A"/>
    <w:rsid w:val="00F4568B"/>
    <w:rsid w:val="00F460B6"/>
    <w:rsid w:val="00F4612B"/>
    <w:rsid w:val="00F50FEB"/>
    <w:rsid w:val="00F51178"/>
    <w:rsid w:val="00F52291"/>
    <w:rsid w:val="00F5235A"/>
    <w:rsid w:val="00F54BF0"/>
    <w:rsid w:val="00F54BF9"/>
    <w:rsid w:val="00F56016"/>
    <w:rsid w:val="00F56299"/>
    <w:rsid w:val="00F56869"/>
    <w:rsid w:val="00F60478"/>
    <w:rsid w:val="00F605DD"/>
    <w:rsid w:val="00F608AC"/>
    <w:rsid w:val="00F6174E"/>
    <w:rsid w:val="00F61B04"/>
    <w:rsid w:val="00F61F01"/>
    <w:rsid w:val="00F62261"/>
    <w:rsid w:val="00F62BD6"/>
    <w:rsid w:val="00F6441E"/>
    <w:rsid w:val="00F64F08"/>
    <w:rsid w:val="00F66832"/>
    <w:rsid w:val="00F66F9E"/>
    <w:rsid w:val="00F67942"/>
    <w:rsid w:val="00F67BD1"/>
    <w:rsid w:val="00F7056D"/>
    <w:rsid w:val="00F708CC"/>
    <w:rsid w:val="00F70D09"/>
    <w:rsid w:val="00F71A58"/>
    <w:rsid w:val="00F71B18"/>
    <w:rsid w:val="00F72E7D"/>
    <w:rsid w:val="00F747E8"/>
    <w:rsid w:val="00F74DD5"/>
    <w:rsid w:val="00F75207"/>
    <w:rsid w:val="00F75768"/>
    <w:rsid w:val="00F76045"/>
    <w:rsid w:val="00F7680B"/>
    <w:rsid w:val="00F80D7F"/>
    <w:rsid w:val="00F84A1F"/>
    <w:rsid w:val="00F85140"/>
    <w:rsid w:val="00F8527C"/>
    <w:rsid w:val="00F855C8"/>
    <w:rsid w:val="00F85F9C"/>
    <w:rsid w:val="00F8746C"/>
    <w:rsid w:val="00F90A5A"/>
    <w:rsid w:val="00F90CA0"/>
    <w:rsid w:val="00F9119F"/>
    <w:rsid w:val="00F9145E"/>
    <w:rsid w:val="00F933DA"/>
    <w:rsid w:val="00F93A27"/>
    <w:rsid w:val="00F93AC7"/>
    <w:rsid w:val="00F94596"/>
    <w:rsid w:val="00F94A25"/>
    <w:rsid w:val="00F95915"/>
    <w:rsid w:val="00F95C98"/>
    <w:rsid w:val="00F95D2C"/>
    <w:rsid w:val="00F97DDD"/>
    <w:rsid w:val="00F97EFB"/>
    <w:rsid w:val="00FA1EE1"/>
    <w:rsid w:val="00FA217F"/>
    <w:rsid w:val="00FA3C02"/>
    <w:rsid w:val="00FA4138"/>
    <w:rsid w:val="00FA63D4"/>
    <w:rsid w:val="00FB036F"/>
    <w:rsid w:val="00FB05B4"/>
    <w:rsid w:val="00FB083F"/>
    <w:rsid w:val="00FB0B03"/>
    <w:rsid w:val="00FB0D20"/>
    <w:rsid w:val="00FB1DB3"/>
    <w:rsid w:val="00FB1EB4"/>
    <w:rsid w:val="00FB269B"/>
    <w:rsid w:val="00FB27C2"/>
    <w:rsid w:val="00FB3E13"/>
    <w:rsid w:val="00FB4C37"/>
    <w:rsid w:val="00FB4C3B"/>
    <w:rsid w:val="00FB6C4E"/>
    <w:rsid w:val="00FC0010"/>
    <w:rsid w:val="00FC26DC"/>
    <w:rsid w:val="00FC29CE"/>
    <w:rsid w:val="00FC2C5D"/>
    <w:rsid w:val="00FC37FA"/>
    <w:rsid w:val="00FC3963"/>
    <w:rsid w:val="00FC47F3"/>
    <w:rsid w:val="00FC72C4"/>
    <w:rsid w:val="00FD0E21"/>
    <w:rsid w:val="00FD1593"/>
    <w:rsid w:val="00FD1B25"/>
    <w:rsid w:val="00FD1E4D"/>
    <w:rsid w:val="00FD3035"/>
    <w:rsid w:val="00FD4840"/>
    <w:rsid w:val="00FD5974"/>
    <w:rsid w:val="00FD71B2"/>
    <w:rsid w:val="00FD7AF6"/>
    <w:rsid w:val="00FD7E68"/>
    <w:rsid w:val="00FE0937"/>
    <w:rsid w:val="00FE0CE5"/>
    <w:rsid w:val="00FE11B5"/>
    <w:rsid w:val="00FE228C"/>
    <w:rsid w:val="00FE23CF"/>
    <w:rsid w:val="00FE4677"/>
    <w:rsid w:val="00FE52F2"/>
    <w:rsid w:val="00FE6FC1"/>
    <w:rsid w:val="00FE7071"/>
    <w:rsid w:val="00FE718B"/>
    <w:rsid w:val="00FF0862"/>
    <w:rsid w:val="00FF1B00"/>
    <w:rsid w:val="00FF38CD"/>
    <w:rsid w:val="00FF5ADE"/>
    <w:rsid w:val="00FF60F4"/>
    <w:rsid w:val="00FF66CD"/>
    <w:rsid w:val="00FF70F7"/>
    <w:rsid w:val="00FF710B"/>
    <w:rsid w:val="00FF71AF"/>
    <w:rsid w:val="00FF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544C2AD-3580-4153-BD4F-D5C33DAE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A6"/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rsid w:val="00EE39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E39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35088F"/>
    <w:pPr>
      <w:keepNext/>
      <w:jc w:val="center"/>
      <w:outlineLvl w:val="7"/>
    </w:pPr>
    <w:rPr>
      <w:b/>
      <w:color w:val="FF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94DA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394DA6"/>
    <w:rPr>
      <w:rFonts w:ascii="Courier New" w:hAnsi="Courier New" w:cs="Courier New"/>
    </w:rPr>
  </w:style>
  <w:style w:type="character" w:customStyle="1" w:styleId="WW8Num3z2">
    <w:name w:val="WW8Num3z2"/>
    <w:rsid w:val="00394DA6"/>
    <w:rPr>
      <w:rFonts w:ascii="Wingdings" w:hAnsi="Wingdings" w:cs="Times New Roman"/>
    </w:rPr>
  </w:style>
  <w:style w:type="character" w:customStyle="1" w:styleId="WW8Num3z3">
    <w:name w:val="WW8Num3z3"/>
    <w:rsid w:val="00394DA6"/>
    <w:rPr>
      <w:rFonts w:ascii="Symbol" w:hAnsi="Symbol" w:cs="Times New Roman"/>
    </w:rPr>
  </w:style>
  <w:style w:type="character" w:customStyle="1" w:styleId="WW8Num4z1">
    <w:name w:val="WW8Num4z1"/>
    <w:rsid w:val="00394DA6"/>
    <w:rPr>
      <w:rFonts w:ascii="Courier New" w:hAnsi="Courier New" w:cs="Courier New"/>
    </w:rPr>
  </w:style>
  <w:style w:type="character" w:customStyle="1" w:styleId="WW8Num4z2">
    <w:name w:val="WW8Num4z2"/>
    <w:rsid w:val="00394DA6"/>
    <w:rPr>
      <w:rFonts w:ascii="Wingdings" w:hAnsi="Wingdings" w:cs="Times New Roman"/>
    </w:rPr>
  </w:style>
  <w:style w:type="character" w:customStyle="1" w:styleId="WW8Num4z3">
    <w:name w:val="WW8Num4z3"/>
    <w:rsid w:val="00394DA6"/>
    <w:rPr>
      <w:rFonts w:ascii="Symbol" w:hAnsi="Symbol" w:cs="Times New Roman"/>
    </w:rPr>
  </w:style>
  <w:style w:type="character" w:customStyle="1" w:styleId="WW8Num5z0">
    <w:name w:val="WW8Num5z0"/>
    <w:rsid w:val="00394DA6"/>
    <w:rPr>
      <w:rFonts w:ascii="Symbol" w:hAnsi="Symbol"/>
    </w:rPr>
  </w:style>
  <w:style w:type="character" w:customStyle="1" w:styleId="WW8Num5z1">
    <w:name w:val="WW8Num5z1"/>
    <w:rsid w:val="00394DA6"/>
    <w:rPr>
      <w:rFonts w:ascii="Courier New" w:hAnsi="Courier New"/>
    </w:rPr>
  </w:style>
  <w:style w:type="character" w:customStyle="1" w:styleId="WW8Num5z2">
    <w:name w:val="WW8Num5z2"/>
    <w:rsid w:val="00394DA6"/>
    <w:rPr>
      <w:rFonts w:ascii="Wingdings" w:hAnsi="Wingdings"/>
    </w:rPr>
  </w:style>
  <w:style w:type="character" w:customStyle="1" w:styleId="WW8Num6z0">
    <w:name w:val="WW8Num6z0"/>
    <w:rsid w:val="00394DA6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94DA6"/>
    <w:rPr>
      <w:rFonts w:ascii="Courier New" w:hAnsi="Courier New" w:cs="Courier New"/>
    </w:rPr>
  </w:style>
  <w:style w:type="character" w:customStyle="1" w:styleId="WW8Num6z2">
    <w:name w:val="WW8Num6z2"/>
    <w:rsid w:val="00394DA6"/>
    <w:rPr>
      <w:rFonts w:ascii="Wingdings" w:hAnsi="Wingdings"/>
    </w:rPr>
  </w:style>
  <w:style w:type="character" w:customStyle="1" w:styleId="WW8Num6z3">
    <w:name w:val="WW8Num6z3"/>
    <w:rsid w:val="00394DA6"/>
    <w:rPr>
      <w:rFonts w:ascii="Symbol" w:hAnsi="Symbol"/>
    </w:rPr>
  </w:style>
  <w:style w:type="character" w:customStyle="1" w:styleId="WW8Num7z0">
    <w:name w:val="WW8Num7z0"/>
    <w:rsid w:val="00394DA6"/>
    <w:rPr>
      <w:rFonts w:ascii="Symbol" w:hAnsi="Symbol"/>
    </w:rPr>
  </w:style>
  <w:style w:type="character" w:customStyle="1" w:styleId="WW8Num7z1">
    <w:name w:val="WW8Num7z1"/>
    <w:rsid w:val="00394DA6"/>
    <w:rPr>
      <w:rFonts w:ascii="Courier New" w:hAnsi="Courier New" w:cs="Courier New"/>
    </w:rPr>
  </w:style>
  <w:style w:type="character" w:customStyle="1" w:styleId="WW8Num7z2">
    <w:name w:val="WW8Num7z2"/>
    <w:rsid w:val="00394DA6"/>
    <w:rPr>
      <w:rFonts w:ascii="Wingdings" w:hAnsi="Wingdings"/>
    </w:rPr>
  </w:style>
  <w:style w:type="character" w:customStyle="1" w:styleId="WW8Num8z0">
    <w:name w:val="WW8Num8z0"/>
    <w:rsid w:val="00394DA6"/>
    <w:rPr>
      <w:rFonts w:ascii="Times New Roman" w:eastAsia="Times New Roman" w:hAnsi="Times New Roman"/>
    </w:rPr>
  </w:style>
  <w:style w:type="character" w:customStyle="1" w:styleId="WW8Num8z1">
    <w:name w:val="WW8Num8z1"/>
    <w:rsid w:val="00394DA6"/>
    <w:rPr>
      <w:rFonts w:ascii="Courier New" w:hAnsi="Courier New" w:cs="Courier New"/>
    </w:rPr>
  </w:style>
  <w:style w:type="character" w:customStyle="1" w:styleId="WW8Num8z2">
    <w:name w:val="WW8Num8z2"/>
    <w:rsid w:val="00394DA6"/>
    <w:rPr>
      <w:rFonts w:ascii="Wingdings" w:hAnsi="Wingdings" w:cs="Wingdings"/>
    </w:rPr>
  </w:style>
  <w:style w:type="character" w:customStyle="1" w:styleId="WW8Num8z3">
    <w:name w:val="WW8Num8z3"/>
    <w:rsid w:val="00394DA6"/>
    <w:rPr>
      <w:rFonts w:ascii="Symbol" w:hAnsi="Symbol" w:cs="Symbol"/>
    </w:rPr>
  </w:style>
  <w:style w:type="character" w:customStyle="1" w:styleId="WW8Num9z0">
    <w:name w:val="WW8Num9z0"/>
    <w:rsid w:val="00394DA6"/>
    <w:rPr>
      <w:rFonts w:ascii="Symbol" w:hAnsi="Symbol"/>
    </w:rPr>
  </w:style>
  <w:style w:type="character" w:customStyle="1" w:styleId="WW8Num9z1">
    <w:name w:val="WW8Num9z1"/>
    <w:rsid w:val="00394DA6"/>
    <w:rPr>
      <w:rFonts w:ascii="Courier New" w:hAnsi="Courier New"/>
    </w:rPr>
  </w:style>
  <w:style w:type="character" w:customStyle="1" w:styleId="WW8Num9z2">
    <w:name w:val="WW8Num9z2"/>
    <w:rsid w:val="00394DA6"/>
    <w:rPr>
      <w:rFonts w:ascii="Wingdings" w:hAnsi="Wingdings"/>
    </w:rPr>
  </w:style>
  <w:style w:type="character" w:customStyle="1" w:styleId="WW8Num10z0">
    <w:name w:val="WW8Num10z0"/>
    <w:rsid w:val="00394DA6"/>
    <w:rPr>
      <w:rFonts w:ascii="Symbol" w:hAnsi="Symbol"/>
    </w:rPr>
  </w:style>
  <w:style w:type="character" w:customStyle="1" w:styleId="WW8Num10z1">
    <w:name w:val="WW8Num10z1"/>
    <w:rsid w:val="00394DA6"/>
    <w:rPr>
      <w:rFonts w:ascii="Courier New" w:hAnsi="Courier New" w:cs="Courier New"/>
    </w:rPr>
  </w:style>
  <w:style w:type="character" w:customStyle="1" w:styleId="WW8Num10z2">
    <w:name w:val="WW8Num10z2"/>
    <w:rsid w:val="00394DA6"/>
    <w:rPr>
      <w:rFonts w:ascii="Wingdings" w:hAnsi="Wingdings"/>
    </w:rPr>
  </w:style>
  <w:style w:type="character" w:customStyle="1" w:styleId="WW8Num11z0">
    <w:name w:val="WW8Num11z0"/>
    <w:rsid w:val="00394DA6"/>
    <w:rPr>
      <w:rFonts w:ascii="Symbol" w:hAnsi="Symbol"/>
    </w:rPr>
  </w:style>
  <w:style w:type="character" w:customStyle="1" w:styleId="WW8Num11z1">
    <w:name w:val="WW8Num11z1"/>
    <w:rsid w:val="00394DA6"/>
    <w:rPr>
      <w:rFonts w:ascii="Courier New" w:hAnsi="Courier New" w:cs="Courier New"/>
    </w:rPr>
  </w:style>
  <w:style w:type="character" w:customStyle="1" w:styleId="WW8Num11z2">
    <w:name w:val="WW8Num11z2"/>
    <w:rsid w:val="00394DA6"/>
    <w:rPr>
      <w:rFonts w:ascii="Wingdings" w:hAnsi="Wingdings"/>
    </w:rPr>
  </w:style>
  <w:style w:type="character" w:customStyle="1" w:styleId="WW8Num12z1">
    <w:name w:val="WW8Num12z1"/>
    <w:rsid w:val="00394DA6"/>
    <w:rPr>
      <w:rFonts w:ascii="Courier New" w:hAnsi="Courier New" w:cs="Courier New"/>
    </w:rPr>
  </w:style>
  <w:style w:type="character" w:customStyle="1" w:styleId="WW8Num12z2">
    <w:name w:val="WW8Num12z2"/>
    <w:rsid w:val="00394DA6"/>
    <w:rPr>
      <w:rFonts w:ascii="Wingdings" w:hAnsi="Wingdings" w:cs="Times New Roman"/>
    </w:rPr>
  </w:style>
  <w:style w:type="character" w:customStyle="1" w:styleId="WW8Num12z3">
    <w:name w:val="WW8Num12z3"/>
    <w:rsid w:val="00394DA6"/>
    <w:rPr>
      <w:rFonts w:ascii="Symbol" w:hAnsi="Symbol" w:cs="Times New Roman"/>
    </w:rPr>
  </w:style>
  <w:style w:type="character" w:customStyle="1" w:styleId="WW8Num13z0">
    <w:name w:val="WW8Num13z0"/>
    <w:rsid w:val="00394DA6"/>
    <w:rPr>
      <w:rFonts w:ascii="Symbol" w:hAnsi="Symbol"/>
    </w:rPr>
  </w:style>
  <w:style w:type="character" w:customStyle="1" w:styleId="WW8Num13z1">
    <w:name w:val="WW8Num13z1"/>
    <w:rsid w:val="00394DA6"/>
    <w:rPr>
      <w:rFonts w:ascii="Courier New" w:hAnsi="Courier New" w:cs="Courier New"/>
    </w:rPr>
  </w:style>
  <w:style w:type="character" w:customStyle="1" w:styleId="WW8Num13z2">
    <w:name w:val="WW8Num13z2"/>
    <w:rsid w:val="00394DA6"/>
    <w:rPr>
      <w:rFonts w:ascii="Wingdings" w:hAnsi="Wingdings"/>
    </w:rPr>
  </w:style>
  <w:style w:type="character" w:customStyle="1" w:styleId="WW8Num14z0">
    <w:name w:val="WW8Num14z0"/>
    <w:rsid w:val="00394DA6"/>
    <w:rPr>
      <w:rFonts w:ascii="Symbol" w:hAnsi="Symbol"/>
    </w:rPr>
  </w:style>
  <w:style w:type="character" w:customStyle="1" w:styleId="WW8Num14z1">
    <w:name w:val="WW8Num14z1"/>
    <w:rsid w:val="00394DA6"/>
    <w:rPr>
      <w:rFonts w:ascii="Courier New" w:hAnsi="Courier New" w:cs="Courier New"/>
    </w:rPr>
  </w:style>
  <w:style w:type="character" w:customStyle="1" w:styleId="WW8Num14z2">
    <w:name w:val="WW8Num14z2"/>
    <w:rsid w:val="00394DA6"/>
    <w:rPr>
      <w:rFonts w:ascii="Wingdings" w:hAnsi="Wingdings"/>
    </w:rPr>
  </w:style>
  <w:style w:type="character" w:customStyle="1" w:styleId="WW8Num15z0">
    <w:name w:val="WW8Num15z0"/>
    <w:rsid w:val="00394DA6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394DA6"/>
    <w:rPr>
      <w:rFonts w:ascii="Courier New" w:hAnsi="Courier New" w:cs="Courier New"/>
    </w:rPr>
  </w:style>
  <w:style w:type="character" w:customStyle="1" w:styleId="WW8Num15z2">
    <w:name w:val="WW8Num15z2"/>
    <w:rsid w:val="00394DA6"/>
    <w:rPr>
      <w:rFonts w:ascii="Wingdings" w:hAnsi="Wingdings"/>
    </w:rPr>
  </w:style>
  <w:style w:type="character" w:customStyle="1" w:styleId="WW8Num15z3">
    <w:name w:val="WW8Num15z3"/>
    <w:rsid w:val="00394DA6"/>
    <w:rPr>
      <w:rFonts w:ascii="Symbol" w:hAnsi="Symbol"/>
    </w:rPr>
  </w:style>
  <w:style w:type="character" w:customStyle="1" w:styleId="WW8Num16z0">
    <w:name w:val="WW8Num16z0"/>
    <w:rsid w:val="00394DA6"/>
    <w:rPr>
      <w:rFonts w:ascii="Symbol" w:hAnsi="Symbol"/>
    </w:rPr>
  </w:style>
  <w:style w:type="character" w:customStyle="1" w:styleId="WW8Num16z1">
    <w:name w:val="WW8Num16z1"/>
    <w:rsid w:val="00394DA6"/>
    <w:rPr>
      <w:rFonts w:ascii="Courier New" w:hAnsi="Courier New" w:cs="Courier New"/>
    </w:rPr>
  </w:style>
  <w:style w:type="character" w:customStyle="1" w:styleId="WW8Num16z2">
    <w:name w:val="WW8Num16z2"/>
    <w:rsid w:val="00394DA6"/>
    <w:rPr>
      <w:rFonts w:ascii="Wingdings" w:hAnsi="Wingdings"/>
    </w:rPr>
  </w:style>
  <w:style w:type="character" w:customStyle="1" w:styleId="WW8Num17z0">
    <w:name w:val="WW8Num17z0"/>
    <w:rsid w:val="00394DA6"/>
    <w:rPr>
      <w:rFonts w:ascii="Symbol" w:hAnsi="Symbol"/>
    </w:rPr>
  </w:style>
  <w:style w:type="character" w:customStyle="1" w:styleId="WW8Num17z1">
    <w:name w:val="WW8Num17z1"/>
    <w:rsid w:val="00394DA6"/>
    <w:rPr>
      <w:rFonts w:ascii="Courier New" w:hAnsi="Courier New" w:cs="Courier New"/>
    </w:rPr>
  </w:style>
  <w:style w:type="character" w:customStyle="1" w:styleId="WW8Num17z2">
    <w:name w:val="WW8Num17z2"/>
    <w:rsid w:val="00394DA6"/>
    <w:rPr>
      <w:rFonts w:ascii="Wingdings" w:hAnsi="Wingdings"/>
    </w:rPr>
  </w:style>
  <w:style w:type="character" w:customStyle="1" w:styleId="WW8Num18z0">
    <w:name w:val="WW8Num18z0"/>
    <w:rsid w:val="00394DA6"/>
    <w:rPr>
      <w:rFonts w:ascii="Symbol" w:hAnsi="Symbol"/>
    </w:rPr>
  </w:style>
  <w:style w:type="character" w:customStyle="1" w:styleId="WW8Num18z1">
    <w:name w:val="WW8Num18z1"/>
    <w:rsid w:val="00394DA6"/>
    <w:rPr>
      <w:rFonts w:ascii="Courier New" w:hAnsi="Courier New" w:cs="Courier New"/>
    </w:rPr>
  </w:style>
  <w:style w:type="character" w:customStyle="1" w:styleId="WW8Num18z2">
    <w:name w:val="WW8Num18z2"/>
    <w:rsid w:val="00394DA6"/>
    <w:rPr>
      <w:rFonts w:ascii="Wingdings" w:hAnsi="Wingdings"/>
    </w:rPr>
  </w:style>
  <w:style w:type="character" w:customStyle="1" w:styleId="WW8Num19z0">
    <w:name w:val="WW8Num19z0"/>
    <w:rsid w:val="00394DA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394DA6"/>
    <w:rPr>
      <w:rFonts w:ascii="Courier New" w:hAnsi="Courier New" w:cs="Courier New"/>
    </w:rPr>
  </w:style>
  <w:style w:type="character" w:customStyle="1" w:styleId="WW8Num19z2">
    <w:name w:val="WW8Num19z2"/>
    <w:rsid w:val="00394DA6"/>
    <w:rPr>
      <w:rFonts w:ascii="Wingdings" w:hAnsi="Wingdings"/>
    </w:rPr>
  </w:style>
  <w:style w:type="character" w:customStyle="1" w:styleId="WW8Num19z3">
    <w:name w:val="WW8Num19z3"/>
    <w:rsid w:val="00394DA6"/>
    <w:rPr>
      <w:rFonts w:ascii="Symbol" w:hAnsi="Symbol"/>
    </w:rPr>
  </w:style>
  <w:style w:type="character" w:customStyle="1" w:styleId="10">
    <w:name w:val="Основной шрифт абзаца1"/>
    <w:rsid w:val="00394DA6"/>
  </w:style>
  <w:style w:type="character" w:styleId="a3">
    <w:name w:val="Hyperlink"/>
    <w:rsid w:val="00394DA6"/>
    <w:rPr>
      <w:color w:val="0000FF"/>
      <w:u w:val="single"/>
    </w:rPr>
  </w:style>
  <w:style w:type="character" w:styleId="a4">
    <w:name w:val="Strong"/>
    <w:qFormat/>
    <w:rsid w:val="00394DA6"/>
    <w:rPr>
      <w:b/>
      <w:bCs/>
    </w:rPr>
  </w:style>
  <w:style w:type="character" w:customStyle="1" w:styleId="3">
    <w:name w:val="Знак Знак3"/>
    <w:rsid w:val="00394DA6"/>
    <w:rPr>
      <w:sz w:val="16"/>
      <w:szCs w:val="16"/>
      <w:lang w:val="uk-UA" w:eastAsia="ar-SA" w:bidi="ar-SA"/>
    </w:rPr>
  </w:style>
  <w:style w:type="character" w:styleId="a5">
    <w:name w:val="page number"/>
    <w:basedOn w:val="10"/>
    <w:rsid w:val="00394DA6"/>
  </w:style>
  <w:style w:type="paragraph" w:customStyle="1" w:styleId="a6">
    <w:name w:val="Заголовок"/>
    <w:basedOn w:val="a"/>
    <w:next w:val="a7"/>
    <w:rsid w:val="00394DA6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7">
    <w:name w:val="Body Text"/>
    <w:basedOn w:val="a"/>
    <w:link w:val="a8"/>
    <w:rsid w:val="00394DA6"/>
    <w:pPr>
      <w:jc w:val="both"/>
    </w:pPr>
    <w:rPr>
      <w:b/>
      <w:sz w:val="28"/>
    </w:rPr>
  </w:style>
  <w:style w:type="paragraph" w:styleId="a9">
    <w:name w:val="List"/>
    <w:basedOn w:val="a7"/>
    <w:rsid w:val="00394DA6"/>
    <w:rPr>
      <w:rFonts w:cs="Tahoma"/>
    </w:rPr>
  </w:style>
  <w:style w:type="paragraph" w:customStyle="1" w:styleId="11">
    <w:name w:val="Назва1"/>
    <w:basedOn w:val="a"/>
    <w:rsid w:val="00394DA6"/>
    <w:pPr>
      <w:suppressLineNumbers/>
      <w:spacing w:before="120" w:after="120"/>
    </w:pPr>
    <w:rPr>
      <w:rFonts w:cs="Tahoma"/>
      <w:i/>
      <w:iCs/>
    </w:rPr>
  </w:style>
  <w:style w:type="paragraph" w:customStyle="1" w:styleId="aa">
    <w:name w:val="Покажчик"/>
    <w:basedOn w:val="a"/>
    <w:rsid w:val="00394DA6"/>
    <w:pPr>
      <w:suppressLineNumbers/>
    </w:pPr>
    <w:rPr>
      <w:rFonts w:cs="Tahoma"/>
    </w:rPr>
  </w:style>
  <w:style w:type="paragraph" w:styleId="ab">
    <w:name w:val="Body Text Indent"/>
    <w:basedOn w:val="a"/>
    <w:link w:val="ac"/>
    <w:rsid w:val="00394DA6"/>
    <w:pPr>
      <w:ind w:firstLine="720"/>
      <w:jc w:val="both"/>
    </w:pPr>
    <w:rPr>
      <w:sz w:val="28"/>
      <w:szCs w:val="28"/>
    </w:rPr>
  </w:style>
  <w:style w:type="paragraph" w:customStyle="1" w:styleId="22">
    <w:name w:val="Основной текст с отступом 22"/>
    <w:basedOn w:val="a"/>
    <w:rsid w:val="00394DA6"/>
    <w:pPr>
      <w:ind w:firstLine="700"/>
      <w:jc w:val="both"/>
    </w:pPr>
    <w:rPr>
      <w:sz w:val="28"/>
    </w:rPr>
  </w:style>
  <w:style w:type="paragraph" w:customStyle="1" w:styleId="21">
    <w:name w:val="Основной текст 21"/>
    <w:basedOn w:val="a"/>
    <w:rsid w:val="00394DA6"/>
    <w:pPr>
      <w:spacing w:after="120" w:line="480" w:lineRule="auto"/>
    </w:pPr>
  </w:style>
  <w:style w:type="paragraph" w:customStyle="1" w:styleId="32">
    <w:name w:val="Основной текст 32"/>
    <w:basedOn w:val="a"/>
    <w:rsid w:val="00394DA6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394DA6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rsid w:val="00394DA6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2">
    <w:name w:val="Текст1"/>
    <w:basedOn w:val="a"/>
    <w:rsid w:val="00394DA6"/>
    <w:rPr>
      <w:rFonts w:ascii="Courier New" w:hAnsi="Courier New" w:cs="Courier New"/>
      <w:sz w:val="20"/>
      <w:szCs w:val="20"/>
      <w:lang w:val="ru-RU"/>
    </w:rPr>
  </w:style>
  <w:style w:type="paragraph" w:styleId="ad">
    <w:name w:val="Title"/>
    <w:basedOn w:val="a"/>
    <w:next w:val="ae"/>
    <w:qFormat/>
    <w:rsid w:val="00394DA6"/>
    <w:pPr>
      <w:autoSpaceDE w:val="0"/>
      <w:jc w:val="center"/>
    </w:pPr>
    <w:rPr>
      <w:b/>
      <w:i/>
      <w:sz w:val="32"/>
      <w:szCs w:val="20"/>
    </w:rPr>
  </w:style>
  <w:style w:type="paragraph" w:styleId="ae">
    <w:name w:val="Subtitle"/>
    <w:basedOn w:val="a6"/>
    <w:next w:val="a7"/>
    <w:qFormat/>
    <w:rsid w:val="00394DA6"/>
    <w:pPr>
      <w:jc w:val="center"/>
    </w:pPr>
    <w:rPr>
      <w:i/>
      <w:iCs/>
    </w:rPr>
  </w:style>
  <w:style w:type="paragraph" w:customStyle="1" w:styleId="13">
    <w:name w:val="Обычный1"/>
    <w:rsid w:val="00394DA6"/>
    <w:pPr>
      <w:suppressAutoHyphens/>
      <w:autoSpaceDE w:val="0"/>
    </w:pPr>
    <w:rPr>
      <w:rFonts w:eastAsia="Arial"/>
      <w:lang w:eastAsia="ar-SA"/>
    </w:rPr>
  </w:style>
  <w:style w:type="paragraph" w:customStyle="1" w:styleId="af">
    <w:name w:val="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af1">
    <w:name w:val="header"/>
    <w:basedOn w:val="a"/>
    <w:link w:val="af2"/>
    <w:rsid w:val="00394DA6"/>
    <w:pPr>
      <w:tabs>
        <w:tab w:val="center" w:pos="4153"/>
        <w:tab w:val="right" w:pos="8306"/>
      </w:tabs>
    </w:pPr>
  </w:style>
  <w:style w:type="paragraph" w:customStyle="1" w:styleId="14">
    <w:name w:val="Знак Знак Знак Знак Знак Знак1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par">
    <w:name w:val="par"/>
    <w:basedOn w:val="a"/>
    <w:rsid w:val="00394DA6"/>
    <w:pPr>
      <w:autoSpaceDE w:val="0"/>
      <w:spacing w:before="100" w:after="100"/>
    </w:pPr>
    <w:rPr>
      <w:szCs w:val="20"/>
      <w:lang w:val="ru-RU"/>
    </w:rPr>
  </w:style>
  <w:style w:type="paragraph" w:styleId="af3">
    <w:name w:val="Balloon Text"/>
    <w:basedOn w:val="a"/>
    <w:rsid w:val="00394DA6"/>
    <w:rPr>
      <w:rFonts w:ascii="Tahoma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394DA6"/>
    <w:pPr>
      <w:jc w:val="center"/>
    </w:pPr>
    <w:rPr>
      <w:b/>
      <w:bCs/>
    </w:rPr>
  </w:style>
  <w:style w:type="paragraph" w:customStyle="1" w:styleId="16">
    <w:name w:val="Цитата1"/>
    <w:basedOn w:val="a"/>
    <w:rsid w:val="00394DA6"/>
    <w:pPr>
      <w:tabs>
        <w:tab w:val="left" w:pos="5529"/>
      </w:tabs>
      <w:ind w:left="567" w:right="4364"/>
      <w:jc w:val="both"/>
    </w:pPr>
    <w:rPr>
      <w:i/>
      <w:iCs/>
      <w:szCs w:val="20"/>
    </w:rPr>
  </w:style>
  <w:style w:type="paragraph" w:customStyle="1" w:styleId="af4">
    <w:name w:val="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 Знак1 Знак Знак Знак Знак Знак Знак1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Iacaaiea">
    <w:name w:val="Iacaaiea"/>
    <w:basedOn w:val="a"/>
    <w:rsid w:val="00394DA6"/>
    <w:pPr>
      <w:suppressAutoHyphens/>
      <w:autoSpaceDE w:val="0"/>
      <w:spacing w:line="228" w:lineRule="auto"/>
      <w:jc w:val="center"/>
    </w:pPr>
    <w:rPr>
      <w:b/>
      <w:bCs/>
      <w:i/>
      <w:iCs/>
      <w:sz w:val="32"/>
      <w:szCs w:val="32"/>
      <w:lang w:val="en-US"/>
    </w:rPr>
  </w:style>
  <w:style w:type="paragraph" w:customStyle="1" w:styleId="17">
    <w:name w:val="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 Знак2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rsid w:val="00394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ru-RU"/>
    </w:rPr>
  </w:style>
  <w:style w:type="paragraph" w:styleId="af5">
    <w:name w:val="Normal (Web)"/>
    <w:basedOn w:val="a"/>
    <w:rsid w:val="00394DA6"/>
    <w:pPr>
      <w:spacing w:before="280" w:after="280"/>
    </w:pPr>
    <w:rPr>
      <w:lang w:val="ru-RU"/>
    </w:rPr>
  </w:style>
  <w:style w:type="paragraph" w:customStyle="1" w:styleId="af6">
    <w:name w:val="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5">
    <w:name w:val="Знак Знак5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7">
    <w:name w:val="Таблица"/>
    <w:basedOn w:val="a"/>
    <w:rsid w:val="00394DA6"/>
    <w:rPr>
      <w:szCs w:val="20"/>
    </w:rPr>
  </w:style>
  <w:style w:type="paragraph" w:customStyle="1" w:styleId="18">
    <w:name w:val="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1">
    <w:name w:val="Знак Знак Знак Знак Знак Знак1 Знак Знак Знак Знак Знак Знак Знак 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394DA6"/>
    <w:pPr>
      <w:suppressAutoHyphens/>
      <w:jc w:val="both"/>
    </w:pPr>
    <w:rPr>
      <w:rFonts w:cs="Calibri"/>
      <w:sz w:val="28"/>
    </w:rPr>
  </w:style>
  <w:style w:type="paragraph" w:customStyle="1" w:styleId="210">
    <w:name w:val="Основной текст с отступом 21"/>
    <w:basedOn w:val="a"/>
    <w:rsid w:val="00394DA6"/>
    <w:pPr>
      <w:suppressAutoHyphens/>
      <w:ind w:firstLine="720"/>
      <w:jc w:val="both"/>
    </w:pPr>
    <w:rPr>
      <w:rFonts w:cs="Calibri"/>
      <w:sz w:val="28"/>
    </w:rPr>
  </w:style>
  <w:style w:type="paragraph" w:customStyle="1" w:styleId="af8">
    <w:name w:val="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0">
    <w:name w:val="сновной текст с отступом 2"/>
    <w:basedOn w:val="a"/>
    <w:rsid w:val="00394DA6"/>
    <w:pPr>
      <w:tabs>
        <w:tab w:val="left" w:pos="8364"/>
      </w:tabs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a">
    <w:name w:val="Вміст таблиці"/>
    <w:basedOn w:val="a"/>
    <w:rsid w:val="00394DA6"/>
    <w:pPr>
      <w:suppressLineNumbers/>
    </w:pPr>
  </w:style>
  <w:style w:type="paragraph" w:customStyle="1" w:styleId="afb">
    <w:name w:val="Заголовок таблиці"/>
    <w:basedOn w:val="afa"/>
    <w:rsid w:val="00394DA6"/>
    <w:pPr>
      <w:jc w:val="center"/>
    </w:pPr>
    <w:rPr>
      <w:b/>
      <w:bCs/>
    </w:rPr>
  </w:style>
  <w:style w:type="paragraph" w:styleId="afc">
    <w:name w:val="footer"/>
    <w:basedOn w:val="a"/>
    <w:rsid w:val="00F06908"/>
    <w:pPr>
      <w:tabs>
        <w:tab w:val="center" w:pos="4677"/>
        <w:tab w:val="right" w:pos="9355"/>
      </w:tabs>
    </w:pPr>
  </w:style>
  <w:style w:type="paragraph" w:styleId="23">
    <w:name w:val="Body Text Indent 2"/>
    <w:basedOn w:val="a"/>
    <w:link w:val="24"/>
    <w:rsid w:val="009E7BB1"/>
    <w:pPr>
      <w:spacing w:after="120" w:line="480" w:lineRule="auto"/>
      <w:ind w:left="283"/>
    </w:pPr>
  </w:style>
  <w:style w:type="paragraph" w:customStyle="1" w:styleId="afd">
    <w:name w:val="Знак Знак Знак Знак"/>
    <w:basedOn w:val="a"/>
    <w:rsid w:val="009E7BB1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B10F6A"/>
    <w:pPr>
      <w:spacing w:after="120"/>
    </w:pPr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B10F6A"/>
    <w:pPr>
      <w:spacing w:after="120"/>
      <w:ind w:left="283"/>
    </w:pPr>
    <w:rPr>
      <w:sz w:val="16"/>
      <w:szCs w:val="16"/>
    </w:rPr>
  </w:style>
  <w:style w:type="paragraph" w:styleId="afe">
    <w:name w:val="Block Text"/>
    <w:basedOn w:val="a"/>
    <w:rsid w:val="00B10F6A"/>
    <w:pPr>
      <w:tabs>
        <w:tab w:val="left" w:pos="5529"/>
      </w:tabs>
      <w:ind w:left="567" w:right="4364"/>
      <w:jc w:val="both"/>
    </w:pPr>
    <w:rPr>
      <w:i/>
      <w:iCs/>
      <w:szCs w:val="20"/>
      <w:lang w:eastAsia="ru-RU"/>
    </w:rPr>
  </w:style>
  <w:style w:type="paragraph" w:customStyle="1" w:styleId="aff">
    <w:name w:val="отменить формат"/>
    <w:basedOn w:val="30"/>
    <w:rsid w:val="00644ADE"/>
    <w:pPr>
      <w:ind w:firstLine="522"/>
      <w:jc w:val="both"/>
    </w:pPr>
  </w:style>
  <w:style w:type="paragraph" w:customStyle="1" w:styleId="1a">
    <w:name w:val="1"/>
    <w:basedOn w:val="a"/>
    <w:rsid w:val="006A6B2F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">
    <w:name w:val="Body Text 2.Подпись к рис."/>
    <w:rsid w:val="0035088F"/>
    <w:pPr>
      <w:autoSpaceDE w:val="0"/>
      <w:autoSpaceDN w:val="0"/>
      <w:ind w:left="1134"/>
    </w:pPr>
    <w:rPr>
      <w:sz w:val="28"/>
      <w:szCs w:val="28"/>
      <w:lang w:val="uk-UA" w:eastAsia="uk-UA"/>
    </w:rPr>
  </w:style>
  <w:style w:type="paragraph" w:styleId="25">
    <w:name w:val="Body Text 2"/>
    <w:basedOn w:val="a"/>
    <w:rsid w:val="00EE39BA"/>
    <w:pPr>
      <w:spacing w:after="120" w:line="480" w:lineRule="auto"/>
    </w:pPr>
  </w:style>
  <w:style w:type="paragraph" w:customStyle="1" w:styleId="230">
    <w:name w:val="Основной текст с отступом 23"/>
    <w:basedOn w:val="a"/>
    <w:rsid w:val="00C9615E"/>
    <w:pPr>
      <w:suppressAutoHyphens/>
      <w:spacing w:after="120" w:line="480" w:lineRule="auto"/>
      <w:ind w:left="283"/>
    </w:pPr>
  </w:style>
  <w:style w:type="paragraph" w:customStyle="1" w:styleId="330">
    <w:name w:val="Основной текст с отступом 33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paragraph" w:customStyle="1" w:styleId="340">
    <w:name w:val="Основной текст с отступом 34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character" w:customStyle="1" w:styleId="s11">
    <w:name w:val="s11"/>
    <w:rsid w:val="006052BD"/>
    <w:rPr>
      <w:rFonts w:ascii="Verdana" w:hAnsi="Verdana"/>
      <w:strike w:val="0"/>
      <w:dstrike w:val="0"/>
      <w:color w:val="303030"/>
      <w:sz w:val="16"/>
      <w:szCs w:val="16"/>
      <w:u w:val="none"/>
    </w:rPr>
  </w:style>
  <w:style w:type="character" w:customStyle="1" w:styleId="FontStyle36">
    <w:name w:val="Font Style36"/>
    <w:rsid w:val="006052BD"/>
    <w:rPr>
      <w:rFonts w:ascii="Times New Roman" w:hAnsi="Times New Roman" w:cs="Times New Roman"/>
      <w:i/>
      <w:iCs/>
      <w:sz w:val="24"/>
      <w:szCs w:val="24"/>
    </w:rPr>
  </w:style>
  <w:style w:type="paragraph" w:customStyle="1" w:styleId="textinform">
    <w:name w:val="textinform"/>
    <w:basedOn w:val="a"/>
    <w:rsid w:val="004052D3"/>
    <w:pPr>
      <w:spacing w:after="120"/>
      <w:ind w:left="300"/>
    </w:pPr>
    <w:rPr>
      <w:color w:val="000000"/>
      <w:lang w:val="ru-RU" w:eastAsia="ru-RU"/>
    </w:rPr>
  </w:style>
  <w:style w:type="paragraph" w:styleId="aff0">
    <w:name w:val="Plain Text"/>
    <w:basedOn w:val="a"/>
    <w:rsid w:val="004052D3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b">
    <w:name w:val="Знак Знак1 Знак Знак Знак Знак Знак Знак Знак Знак Знак Знак Знак Знак Знак Знак"/>
    <w:basedOn w:val="a"/>
    <w:rsid w:val="004D77EE"/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"/>
    <w:basedOn w:val="a"/>
    <w:rsid w:val="00A24D6C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D8010E"/>
    <w:rPr>
      <w:rFonts w:ascii="Verdana" w:hAnsi="Verdana" w:cs="Verdana"/>
      <w:sz w:val="20"/>
      <w:szCs w:val="20"/>
      <w:lang w:val="en-US" w:eastAsia="en-US"/>
    </w:rPr>
  </w:style>
  <w:style w:type="paragraph" w:customStyle="1" w:styleId="331">
    <w:name w:val="Основной текст 33"/>
    <w:basedOn w:val="a"/>
    <w:rsid w:val="00C26D16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C94860"/>
    <w:rPr>
      <w:sz w:val="24"/>
      <w:szCs w:val="24"/>
      <w:lang w:val="uk-UA" w:eastAsia="ar-SA"/>
    </w:rPr>
  </w:style>
  <w:style w:type="character" w:customStyle="1" w:styleId="af2">
    <w:name w:val="Верхний колонтитул Знак"/>
    <w:link w:val="af1"/>
    <w:rsid w:val="00C94860"/>
    <w:rPr>
      <w:sz w:val="24"/>
      <w:szCs w:val="24"/>
      <w:lang w:val="uk-UA" w:eastAsia="ar-SA"/>
    </w:rPr>
  </w:style>
  <w:style w:type="paragraph" w:styleId="aff3">
    <w:name w:val="caption"/>
    <w:basedOn w:val="a"/>
    <w:next w:val="a"/>
    <w:qFormat/>
    <w:rsid w:val="0014695B"/>
    <w:rPr>
      <w:b/>
      <w:szCs w:val="20"/>
      <w:lang w:eastAsia="ru-RU"/>
    </w:rPr>
  </w:style>
  <w:style w:type="paragraph" w:customStyle="1" w:styleId="1c">
    <w:name w:val="Знак Знак Знак1"/>
    <w:basedOn w:val="a"/>
    <w:rsid w:val="00E519EA"/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Основний текст з відступом 21"/>
    <w:basedOn w:val="a"/>
    <w:rsid w:val="00F32A69"/>
    <w:pPr>
      <w:ind w:firstLine="720"/>
      <w:jc w:val="both"/>
    </w:pPr>
    <w:rPr>
      <w:sz w:val="28"/>
      <w:szCs w:val="20"/>
      <w:lang w:eastAsia="ru-RU"/>
    </w:rPr>
  </w:style>
  <w:style w:type="paragraph" w:customStyle="1" w:styleId="341">
    <w:name w:val="Основной текст 34"/>
    <w:basedOn w:val="a"/>
    <w:rsid w:val="00C60730"/>
    <w:pPr>
      <w:spacing w:after="120"/>
    </w:pPr>
    <w:rPr>
      <w:sz w:val="16"/>
      <w:szCs w:val="16"/>
    </w:rPr>
  </w:style>
  <w:style w:type="paragraph" w:customStyle="1" w:styleId="26">
    <w:name w:val="Название объекта2"/>
    <w:basedOn w:val="a"/>
    <w:next w:val="a"/>
    <w:rsid w:val="00C60730"/>
    <w:rPr>
      <w:b/>
      <w:szCs w:val="20"/>
    </w:rPr>
  </w:style>
  <w:style w:type="paragraph" w:customStyle="1" w:styleId="aff4">
    <w:name w:val="Знак"/>
    <w:basedOn w:val="a"/>
    <w:rsid w:val="001E0BE6"/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1"/>
    <w:basedOn w:val="a"/>
    <w:rsid w:val="00760784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link w:val="33"/>
    <w:uiPriority w:val="99"/>
    <w:rsid w:val="00D92F0F"/>
    <w:rPr>
      <w:sz w:val="16"/>
      <w:szCs w:val="16"/>
      <w:lang w:val="uk-UA" w:eastAsia="ar-SA" w:bidi="ar-SA"/>
    </w:rPr>
  </w:style>
  <w:style w:type="paragraph" w:customStyle="1" w:styleId="112">
    <w:name w:val="Знак Знак Знак Знак Знак Знак Знак Знак Знак Знак Знак Знак1 Знак Знак Знак Знак Знак Знак1 Знак Знак Знак Знак Знак Знак"/>
    <w:basedOn w:val="a"/>
    <w:rsid w:val="000A04F4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Основной текст Знак"/>
    <w:link w:val="a7"/>
    <w:rsid w:val="004532B2"/>
    <w:rPr>
      <w:b/>
      <w:sz w:val="28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4532B2"/>
    <w:rPr>
      <w:sz w:val="28"/>
      <w:szCs w:val="28"/>
      <w:lang w:eastAsia="ar-SA"/>
    </w:rPr>
  </w:style>
  <w:style w:type="paragraph" w:customStyle="1" w:styleId="1e">
    <w:name w:val="Знак Знак Знак Знак Знак Знак1 Знак Знак Знак Знак Знак Знак Знак Знак Знак Знак Знак Знак Знак Знак Знак Знак"/>
    <w:basedOn w:val="a"/>
    <w:rsid w:val="00027FE1"/>
    <w:rPr>
      <w:rFonts w:ascii="Verdana" w:hAnsi="Verdana" w:cs="Verdana"/>
      <w:sz w:val="20"/>
      <w:szCs w:val="20"/>
      <w:lang w:val="en-US"/>
    </w:rPr>
  </w:style>
  <w:style w:type="paragraph" w:customStyle="1" w:styleId="1f">
    <w:name w:val="Знак Знак Знак Знак Знак Знак Знак Знак Знак1"/>
    <w:basedOn w:val="a"/>
    <w:rsid w:val="000F0FF7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"/>
    <w:basedOn w:val="a"/>
    <w:rsid w:val="00415362"/>
    <w:rPr>
      <w:rFonts w:ascii="Verdana" w:hAnsi="Verdana" w:cs="Verdana"/>
      <w:sz w:val="20"/>
      <w:szCs w:val="20"/>
      <w:lang w:val="en-US" w:eastAsia="en-US"/>
    </w:rPr>
  </w:style>
  <w:style w:type="paragraph" w:styleId="aff5">
    <w:name w:val="Document Map"/>
    <w:basedOn w:val="a"/>
    <w:semiHidden/>
    <w:rsid w:val="00BC16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9">
    <w:name w:val="Знак Знак9"/>
    <w:locked/>
    <w:rsid w:val="002A4EC4"/>
    <w:rPr>
      <w:b/>
      <w:sz w:val="28"/>
      <w:szCs w:val="24"/>
      <w:lang w:val="uk-UA" w:eastAsia="ar-SA" w:bidi="ar-SA"/>
    </w:rPr>
  </w:style>
  <w:style w:type="character" w:customStyle="1" w:styleId="80">
    <w:name w:val="Знак Знак8"/>
    <w:locked/>
    <w:rsid w:val="002A4EC4"/>
    <w:rPr>
      <w:sz w:val="28"/>
      <w:szCs w:val="28"/>
      <w:lang w:val="uk-UA" w:eastAsia="ar-SA" w:bidi="ar-SA"/>
    </w:rPr>
  </w:style>
  <w:style w:type="paragraph" w:customStyle="1" w:styleId="40">
    <w:name w:val="Знак Знак4"/>
    <w:basedOn w:val="a"/>
    <w:rsid w:val="003C7F8E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3">
    <w:name w:val="Char Знак Знак Char Знак Знак Char Знак Знак Char Знак Знак Знак Знак Знак Знак Знак Знак3"/>
    <w:basedOn w:val="a"/>
    <w:rsid w:val="00A042C9"/>
    <w:rPr>
      <w:rFonts w:ascii="Verdana" w:hAnsi="Verdana" w:cs="Verdana"/>
      <w:sz w:val="20"/>
      <w:szCs w:val="20"/>
      <w:lang w:val="en-US" w:eastAsia="en-US"/>
    </w:rPr>
  </w:style>
  <w:style w:type="paragraph" w:customStyle="1" w:styleId="1f0">
    <w:name w:val="Знак Знак1 Знак Знак"/>
    <w:basedOn w:val="a"/>
    <w:rsid w:val="00566C6A"/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+ Курсив6"/>
    <w:rsid w:val="00B45CF9"/>
    <w:rPr>
      <w:rFonts w:ascii="Times New Roman" w:hAnsi="Times New Roman" w:cs="Times New Roman"/>
      <w:i/>
      <w:spacing w:val="0"/>
      <w:sz w:val="27"/>
    </w:rPr>
  </w:style>
  <w:style w:type="paragraph" w:customStyle="1" w:styleId="100">
    <w:name w:val="Знак Знак10 Знак Знак Знак Знак Знак Знак"/>
    <w:basedOn w:val="a"/>
    <w:rsid w:val="00226AAC"/>
    <w:rPr>
      <w:rFonts w:ascii="Verdana" w:hAnsi="Verdana" w:cs="Verdana"/>
      <w:sz w:val="20"/>
      <w:szCs w:val="20"/>
      <w:lang w:val="en-US" w:eastAsia="en-US"/>
    </w:rPr>
  </w:style>
  <w:style w:type="paragraph" w:customStyle="1" w:styleId="1f1">
    <w:name w:val="Без интервала1"/>
    <w:uiPriority w:val="1"/>
    <w:qFormat/>
    <w:rsid w:val="00226AAC"/>
    <w:rPr>
      <w:rFonts w:ascii="Calibri" w:hAnsi="Calibri"/>
      <w:sz w:val="22"/>
      <w:szCs w:val="22"/>
      <w:lang w:val="uk-UA" w:eastAsia="en-US"/>
    </w:rPr>
  </w:style>
  <w:style w:type="paragraph" w:customStyle="1" w:styleId="212">
    <w:name w:val="Знак Знак21"/>
    <w:basedOn w:val="a"/>
    <w:rsid w:val="007A4CF2"/>
    <w:rPr>
      <w:rFonts w:ascii="Verdana" w:hAnsi="Verdana" w:cs="Verdana"/>
      <w:sz w:val="20"/>
      <w:szCs w:val="20"/>
      <w:lang w:val="en-US" w:eastAsia="en-US"/>
    </w:rPr>
  </w:style>
  <w:style w:type="character" w:styleId="aff6">
    <w:name w:val="Emphasis"/>
    <w:basedOn w:val="a0"/>
    <w:qFormat/>
    <w:rsid w:val="006C6AC1"/>
    <w:rPr>
      <w:rFonts w:cs="Times New Roman"/>
      <w:i/>
      <w:iCs/>
    </w:rPr>
  </w:style>
  <w:style w:type="paragraph" w:styleId="aff7">
    <w:name w:val="List Paragraph"/>
    <w:basedOn w:val="a"/>
    <w:uiPriority w:val="34"/>
    <w:qFormat/>
    <w:rsid w:val="00AD0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5E673-D6E6-4C65-9648-AA3BB112F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17</Pages>
  <Words>38257</Words>
  <Characters>21807</Characters>
  <Application>Microsoft Office Word</Application>
  <DocSecurity>0</DocSecurity>
  <Lines>181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ПРОМИСЛОВЕ ВИРОБНИЦТВО</vt:lpstr>
      <vt:lpstr>ПРОМИСЛОВЕ ВИРОБНИЦТВО</vt:lpstr>
    </vt:vector>
  </TitlesOfParts>
  <Company>Головне управління економіки</Company>
  <LinksUpToDate>false</LinksUpToDate>
  <CharactersWithSpaces>59945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ПРОМИСЛОВЕ ВИРОБНИЦТВО</dc:title>
  <dc:subject/>
  <dc:creator>Гринев</dc:creator>
  <cp:keywords/>
  <dc:description/>
  <cp:lastModifiedBy>anna</cp:lastModifiedBy>
  <cp:revision>13</cp:revision>
  <cp:lastPrinted>2016-04-12T12:51:00Z</cp:lastPrinted>
  <dcterms:created xsi:type="dcterms:W3CDTF">2015-06-09T06:32:00Z</dcterms:created>
  <dcterms:modified xsi:type="dcterms:W3CDTF">2016-06-01T08:09:00Z</dcterms:modified>
</cp:coreProperties>
</file>